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11687" w14:textId="77777777" w:rsidR="00000ACF" w:rsidRPr="00CD1A85" w:rsidRDefault="00000ACF" w:rsidP="00000ACF">
      <w:pPr>
        <w:rPr>
          <w:rFonts w:eastAsia="Arial" w:cs="Arial"/>
          <w:szCs w:val="22"/>
        </w:rPr>
      </w:pPr>
      <w:bookmarkStart w:id="0" w:name="_Hlk10121785"/>
      <w:r w:rsidRPr="00CD1A85">
        <w:rPr>
          <w:rFonts w:eastAsia="Arial" w:cs="Arial"/>
          <w:szCs w:val="22"/>
        </w:rPr>
        <w:t xml:space="preserve">Humphrey Management, managing agent for this community, has established the following Resident Selection Criteria to explain the requirements and policies used to process and select applications for residency. Everyone who applies will have their application evaluated in a fair, equal, and consistent manner that complies with federal, state, and local fair housing requirements. </w:t>
      </w:r>
    </w:p>
    <w:p w14:paraId="06CA10B6" w14:textId="77777777" w:rsidR="008F12EB" w:rsidRDefault="00000ACF" w:rsidP="00CA6990">
      <w:pPr>
        <w:spacing w:after="240"/>
      </w:pPr>
      <w:r w:rsidRPr="00CD1A85">
        <w:rPr>
          <w:rFonts w:eastAsia="Arial" w:cs="Arial"/>
          <w:szCs w:val="22"/>
        </w:rPr>
        <w:t>These criteria were implemented with the goal to improve housing opportunities by ensuring that quality housing is available to qualified families; and create a welcoming, thriving community through effective resident selection.</w:t>
      </w:r>
    </w:p>
    <w:tbl>
      <w:tblPr>
        <w:tblStyle w:val="TableGrid"/>
        <w:tblW w:w="10980" w:type="dxa"/>
        <w:tblInd w:w="-95" w:type="dxa"/>
        <w:tblBorders>
          <w:top w:val="none" w:sz="0" w:space="0" w:color="auto"/>
          <w:left w:val="single" w:sz="4" w:space="0" w:color="4472C4" w:themeColor="accent5"/>
          <w:bottom w:val="none" w:sz="0" w:space="0" w:color="auto"/>
          <w:right w:val="none" w:sz="0" w:space="0" w:color="auto"/>
          <w:insideH w:val="single" w:sz="4" w:space="0" w:color="4472C4" w:themeColor="accent5"/>
          <w:insideV w:val="none" w:sz="0" w:space="0" w:color="auto"/>
        </w:tblBorders>
        <w:tblLook w:val="04A0" w:firstRow="1" w:lastRow="0" w:firstColumn="1" w:lastColumn="0" w:noHBand="0" w:noVBand="1"/>
      </w:tblPr>
      <w:tblGrid>
        <w:gridCol w:w="3325"/>
        <w:gridCol w:w="7655"/>
      </w:tblGrid>
      <w:tr w:rsidR="00B7158C" w14:paraId="4B2DDF6E" w14:textId="77777777" w:rsidTr="00EB1AA1">
        <w:tc>
          <w:tcPr>
            <w:tcW w:w="3325" w:type="dxa"/>
            <w:vMerge w:val="restart"/>
            <w:tcBorders>
              <w:top w:val="nil"/>
              <w:left w:val="nil"/>
              <w:bottom w:val="nil"/>
            </w:tcBorders>
            <w:vAlign w:val="center"/>
          </w:tcPr>
          <w:p w14:paraId="023EA1D8" w14:textId="0F6EC5D3" w:rsidR="00B7158C" w:rsidRDefault="00B7158C" w:rsidP="00B7158C">
            <w:pPr>
              <w:pStyle w:val="Heading1"/>
              <w:spacing w:before="0" w:after="0"/>
              <w:outlineLvl w:val="0"/>
            </w:pPr>
            <w:bookmarkStart w:id="1" w:name="_Hlk510513284"/>
            <w:bookmarkStart w:id="2" w:name="_Hlk531953196"/>
            <w:bookmarkEnd w:id="0"/>
            <w:r w:rsidRPr="00C47C44">
              <w:t>Community Information</w:t>
            </w:r>
          </w:p>
        </w:tc>
        <w:tc>
          <w:tcPr>
            <w:tcW w:w="7655" w:type="dxa"/>
          </w:tcPr>
          <w:p w14:paraId="37D395FD" w14:textId="77777777" w:rsidR="00B7158C" w:rsidRDefault="00B7158C" w:rsidP="00B7158C">
            <w:pPr>
              <w:pStyle w:val="Heading1"/>
              <w:spacing w:before="0" w:after="0"/>
              <w:outlineLvl w:val="0"/>
            </w:pPr>
          </w:p>
        </w:tc>
      </w:tr>
      <w:tr w:rsidR="00B7158C" w14:paraId="074F7164" w14:textId="77777777" w:rsidTr="00EB1AA1">
        <w:tc>
          <w:tcPr>
            <w:tcW w:w="3325" w:type="dxa"/>
            <w:vMerge/>
            <w:tcBorders>
              <w:top w:val="single" w:sz="4" w:space="0" w:color="4472C4" w:themeColor="accent5"/>
              <w:left w:val="nil"/>
              <w:bottom w:val="nil"/>
            </w:tcBorders>
          </w:tcPr>
          <w:p w14:paraId="39E16B9C" w14:textId="77777777" w:rsidR="00B7158C" w:rsidRDefault="00B7158C" w:rsidP="00B7158C">
            <w:pPr>
              <w:pStyle w:val="Heading1"/>
              <w:spacing w:before="0" w:after="0"/>
              <w:outlineLvl w:val="0"/>
            </w:pPr>
          </w:p>
        </w:tc>
        <w:tc>
          <w:tcPr>
            <w:tcW w:w="7655" w:type="dxa"/>
          </w:tcPr>
          <w:p w14:paraId="17EA01B0" w14:textId="77777777" w:rsidR="00B7158C" w:rsidRDefault="00B7158C" w:rsidP="00B7158C">
            <w:pPr>
              <w:pStyle w:val="Heading1"/>
              <w:spacing w:before="0" w:after="0"/>
              <w:outlineLvl w:val="0"/>
            </w:pPr>
          </w:p>
        </w:tc>
      </w:tr>
    </w:tbl>
    <w:p w14:paraId="0888DEC6" w14:textId="31366A68" w:rsidR="00574606" w:rsidRPr="000F5431" w:rsidRDefault="007159FD" w:rsidP="00CA6990">
      <w:bookmarkStart w:id="3" w:name="_Hlk10548963"/>
      <w:bookmarkStart w:id="4" w:name="_Hlk18495752"/>
      <w:bookmarkEnd w:id="1"/>
      <w:r>
        <w:t>Thi</w:t>
      </w:r>
      <w:r w:rsidR="000F5431" w:rsidRPr="000F5431">
        <w:t>s</w:t>
      </w:r>
      <w:r w:rsidR="00D34C4E" w:rsidRPr="000F5431">
        <w:t xml:space="preserve"> </w:t>
      </w:r>
      <w:r w:rsidR="00C64AF8" w:rsidRPr="000F5431">
        <w:t xml:space="preserve">is a </w:t>
      </w:r>
      <w:r w:rsidR="000E601F" w:rsidRPr="000F5431">
        <w:t>senior community</w:t>
      </w:r>
      <w:r w:rsidR="00C64AF8" w:rsidRPr="000F5431">
        <w:t xml:space="preserve"> consisting of </w:t>
      </w:r>
      <w:r w:rsidR="00D34C4E" w:rsidRPr="000F5431">
        <w:t>5</w:t>
      </w:r>
      <w:r w:rsidR="00C64AF8" w:rsidRPr="000F5431">
        <w:t>5</w:t>
      </w:r>
      <w:r w:rsidR="00E6132A" w:rsidRPr="000F5431">
        <w:t xml:space="preserve"> </w:t>
      </w:r>
      <w:proofErr w:type="gramStart"/>
      <w:r w:rsidR="00C64AF8" w:rsidRPr="000F5431">
        <w:t>one and two bedroom</w:t>
      </w:r>
      <w:proofErr w:type="gramEnd"/>
      <w:r w:rsidR="00C64AF8" w:rsidRPr="000F5431">
        <w:t xml:space="preserve"> apartments, serving qualified low income </w:t>
      </w:r>
      <w:r w:rsidR="00362985" w:rsidRPr="000F5431">
        <w:t xml:space="preserve">senior </w:t>
      </w:r>
      <w:r w:rsidR="00C64AF8" w:rsidRPr="000F5431">
        <w:t>households.</w:t>
      </w:r>
      <w:r w:rsidR="00362985" w:rsidRPr="000F5431">
        <w:t xml:space="preserve"> A senior household is one in which at least one member of the household is age 62 or older.</w:t>
      </w:r>
      <w:r w:rsidR="00D81679">
        <w:t xml:space="preserve"> </w:t>
      </w:r>
      <w:r w:rsidR="006C5666">
        <w:t>A household may include an additional person(s) younger than 62 bu</w:t>
      </w:r>
      <w:r w:rsidR="004A667F">
        <w:t>t</w:t>
      </w:r>
      <w:r w:rsidR="006C5666">
        <w:t xml:space="preserve"> not younger than 18</w:t>
      </w:r>
      <w:r w:rsidR="00D81679">
        <w:t xml:space="preserve">. </w:t>
      </w:r>
      <w:r w:rsidR="00C64AF8" w:rsidRPr="000F5431">
        <w:t xml:space="preserve"> </w:t>
      </w:r>
    </w:p>
    <w:bookmarkEnd w:id="2"/>
    <w:bookmarkEnd w:id="3"/>
    <w:p w14:paraId="73C94259" w14:textId="60F15BFE" w:rsidR="00FA722F" w:rsidRPr="000048D6" w:rsidRDefault="000C6E8B" w:rsidP="00CA6990">
      <w:pPr>
        <w:spacing w:after="240"/>
      </w:pPr>
      <w:r w:rsidRPr="000F5431">
        <w:t>All</w:t>
      </w:r>
      <w:r w:rsidR="00FA722F" w:rsidRPr="000F5431">
        <w:t xml:space="preserve"> units at this community are governed by the rules of the Housing Credit Program, of those </w:t>
      </w:r>
      <w:r w:rsidR="000F5431" w:rsidRPr="000F5431">
        <w:t>4</w:t>
      </w:r>
      <w:r w:rsidR="00FA722F" w:rsidRPr="000F5431">
        <w:t xml:space="preserve"> units are also governed by the rules of the </w:t>
      </w:r>
      <w:r w:rsidR="00FC65C7" w:rsidRPr="000F5431">
        <w:t>HOME</w:t>
      </w:r>
      <w:r w:rsidR="000E601F" w:rsidRPr="000F5431">
        <w:t xml:space="preserve"> Program.</w:t>
      </w:r>
      <w:r w:rsidR="00FA722F" w:rsidRPr="000F5431">
        <w:t xml:space="preserve"> In all cases where the guidelines of these two programs</w:t>
      </w:r>
      <w:r w:rsidR="000E601F" w:rsidRPr="000F5431">
        <w:t xml:space="preserve"> overlap</w:t>
      </w:r>
      <w:r w:rsidR="006F55F9" w:rsidRPr="000F5431">
        <w:t xml:space="preserve"> and</w:t>
      </w:r>
      <w:r w:rsidR="00FA722F" w:rsidRPr="000F5431">
        <w:t xml:space="preserve"> vary, the strictest rule prevails.</w:t>
      </w:r>
      <w:r w:rsidR="00FA722F">
        <w:t xml:space="preserve">  </w:t>
      </w:r>
    </w:p>
    <w:tbl>
      <w:tblPr>
        <w:tblStyle w:val="TableGrid"/>
        <w:tblW w:w="10980" w:type="dxa"/>
        <w:tblInd w:w="-95" w:type="dxa"/>
        <w:tblBorders>
          <w:top w:val="none" w:sz="0" w:space="0" w:color="auto"/>
          <w:left w:val="single" w:sz="4" w:space="0" w:color="4472C4" w:themeColor="accent5"/>
          <w:bottom w:val="none" w:sz="0" w:space="0" w:color="auto"/>
          <w:right w:val="none" w:sz="0" w:space="0" w:color="auto"/>
          <w:insideH w:val="single" w:sz="4" w:space="0" w:color="4472C4" w:themeColor="accent5"/>
          <w:insideV w:val="none" w:sz="0" w:space="0" w:color="auto"/>
        </w:tblBorders>
        <w:tblLook w:val="04A0" w:firstRow="1" w:lastRow="0" w:firstColumn="1" w:lastColumn="0" w:noHBand="0" w:noVBand="1"/>
      </w:tblPr>
      <w:tblGrid>
        <w:gridCol w:w="3325"/>
        <w:gridCol w:w="7655"/>
      </w:tblGrid>
      <w:tr w:rsidR="00FC53AA" w14:paraId="137906BD" w14:textId="77777777" w:rsidTr="00EB1AA1">
        <w:tc>
          <w:tcPr>
            <w:tcW w:w="3325" w:type="dxa"/>
            <w:vMerge w:val="restart"/>
            <w:tcBorders>
              <w:top w:val="nil"/>
              <w:left w:val="nil"/>
              <w:bottom w:val="nil"/>
            </w:tcBorders>
            <w:vAlign w:val="center"/>
          </w:tcPr>
          <w:p w14:paraId="776C58AA" w14:textId="7F9D3457" w:rsidR="00FC53AA" w:rsidRDefault="00FC53AA" w:rsidP="00CA6990">
            <w:pPr>
              <w:pStyle w:val="Heading1"/>
              <w:spacing w:before="0" w:after="0"/>
              <w:outlineLvl w:val="0"/>
            </w:pPr>
            <w:bookmarkStart w:id="5" w:name="_Hlk18502796"/>
            <w:bookmarkEnd w:id="4"/>
            <w:r>
              <w:t>Housing Credit Program</w:t>
            </w:r>
          </w:p>
        </w:tc>
        <w:tc>
          <w:tcPr>
            <w:tcW w:w="7655" w:type="dxa"/>
          </w:tcPr>
          <w:p w14:paraId="12925950" w14:textId="77777777" w:rsidR="00FC53AA" w:rsidRDefault="00FC53AA" w:rsidP="0054153C">
            <w:pPr>
              <w:pStyle w:val="Heading1"/>
              <w:spacing w:before="0" w:after="0"/>
              <w:outlineLvl w:val="0"/>
            </w:pPr>
          </w:p>
        </w:tc>
      </w:tr>
      <w:tr w:rsidR="00FC53AA" w14:paraId="01612A8B" w14:textId="77777777" w:rsidTr="00EB1AA1">
        <w:tc>
          <w:tcPr>
            <w:tcW w:w="3325" w:type="dxa"/>
            <w:vMerge/>
            <w:tcBorders>
              <w:top w:val="single" w:sz="4" w:space="0" w:color="4472C4" w:themeColor="accent5"/>
              <w:left w:val="nil"/>
              <w:bottom w:val="nil"/>
            </w:tcBorders>
          </w:tcPr>
          <w:p w14:paraId="25044EBD" w14:textId="77777777" w:rsidR="00FC53AA" w:rsidRDefault="00FC53AA" w:rsidP="0054153C">
            <w:pPr>
              <w:pStyle w:val="Heading1"/>
              <w:spacing w:before="0" w:after="0"/>
              <w:outlineLvl w:val="0"/>
            </w:pPr>
          </w:p>
        </w:tc>
        <w:tc>
          <w:tcPr>
            <w:tcW w:w="7655" w:type="dxa"/>
          </w:tcPr>
          <w:p w14:paraId="314D667A" w14:textId="77777777" w:rsidR="00FC53AA" w:rsidRDefault="00FC53AA" w:rsidP="0054153C">
            <w:pPr>
              <w:pStyle w:val="Heading1"/>
              <w:spacing w:before="0" w:after="0"/>
              <w:outlineLvl w:val="0"/>
            </w:pPr>
          </w:p>
        </w:tc>
      </w:tr>
    </w:tbl>
    <w:p w14:paraId="25475EFB" w14:textId="5A8211B5" w:rsidR="00897A30" w:rsidRPr="00897A30" w:rsidRDefault="002C6747" w:rsidP="00CA6990">
      <w:r w:rsidRPr="000F5431">
        <w:t>All</w:t>
      </w:r>
      <w:r w:rsidR="00897A30" w:rsidRPr="000F5431">
        <w:t xml:space="preserve"> units</w:t>
      </w:r>
      <w:r w:rsidR="00897A30" w:rsidRPr="000F5431">
        <w:rPr>
          <w:color w:val="FF0000"/>
        </w:rPr>
        <w:t xml:space="preserve"> </w:t>
      </w:r>
      <w:r w:rsidR="00897A30" w:rsidRPr="000F5431">
        <w:t>in this community are governed by the Housing Credit Program guidelines.</w:t>
      </w:r>
      <w:r w:rsidR="00897A30" w:rsidRPr="00897A30">
        <w:t xml:space="preserve">  </w:t>
      </w:r>
    </w:p>
    <w:bookmarkEnd w:id="5"/>
    <w:p w14:paraId="3E13838C" w14:textId="5F302CEA" w:rsidR="00897A30" w:rsidRPr="00897A30" w:rsidRDefault="00897A30" w:rsidP="00CA6990">
      <w:pPr>
        <w:rPr>
          <w:rFonts w:eastAsia="Calibri"/>
          <w:szCs w:val="22"/>
        </w:rPr>
      </w:pPr>
      <w:r w:rsidRPr="00897A30">
        <w:rPr>
          <w:rFonts w:eastAsia="Calibri"/>
          <w:szCs w:val="22"/>
        </w:rPr>
        <w:t>These units are</w:t>
      </w:r>
      <w:r w:rsidRPr="00897A30">
        <w:rPr>
          <w:rFonts w:eastAsia="Calibri"/>
          <w:color w:val="FF0000"/>
          <w:szCs w:val="22"/>
        </w:rPr>
        <w:t xml:space="preserve"> </w:t>
      </w:r>
      <w:r w:rsidRPr="00897A30">
        <w:rPr>
          <w:rFonts w:eastAsia="Calibri"/>
          <w:szCs w:val="22"/>
        </w:rPr>
        <w:t xml:space="preserve">not market-rate or conventional housing. Rents are restricted to be affordable for households whose income is below </w:t>
      </w:r>
      <w:r w:rsidR="003315E0">
        <w:rPr>
          <w:rFonts w:eastAsia="Calibri"/>
          <w:szCs w:val="22"/>
        </w:rPr>
        <w:t>the community’s applicable income limits</w:t>
      </w:r>
      <w:r w:rsidRPr="00897A30">
        <w:rPr>
          <w:rFonts w:eastAsia="Calibri"/>
          <w:szCs w:val="22"/>
        </w:rPr>
        <w:t xml:space="preserve">. As part of the move-in certification process applicants will be asked to disclose, provide verification of, and certify personal information regarding income, assets, household composition, custody of minors and student status to determine program eligibility. Once a year residents must meet with management to complete the annual recertification process, and will be required to disclose personal information in a manner similar to the move-in process.  </w:t>
      </w:r>
    </w:p>
    <w:p w14:paraId="0DAA6CD3" w14:textId="510B7165" w:rsidR="00897A30" w:rsidRDefault="00897A30" w:rsidP="00CA6990">
      <w:pPr>
        <w:spacing w:after="240"/>
        <w:rPr>
          <w:rFonts w:eastAsia="Verdana"/>
          <w:szCs w:val="22"/>
        </w:rPr>
      </w:pPr>
      <w:r w:rsidRPr="00897A30">
        <w:rPr>
          <w:rFonts w:eastAsia="Calibri"/>
          <w:szCs w:val="22"/>
        </w:rPr>
        <w:t xml:space="preserve">This program is not a subsidized housing program. </w:t>
      </w:r>
      <w:r w:rsidRPr="00897A30">
        <w:rPr>
          <w:rFonts w:eastAsia="Verdana"/>
          <w:spacing w:val="-1"/>
          <w:szCs w:val="22"/>
        </w:rPr>
        <w:t>E</w:t>
      </w:r>
      <w:r w:rsidRPr="00897A30">
        <w:rPr>
          <w:rFonts w:eastAsia="Verdana"/>
          <w:szCs w:val="22"/>
        </w:rPr>
        <w:t>ach</w:t>
      </w:r>
      <w:r w:rsidRPr="00897A30">
        <w:rPr>
          <w:rFonts w:eastAsia="Verdana"/>
          <w:spacing w:val="-5"/>
          <w:szCs w:val="22"/>
        </w:rPr>
        <w:t xml:space="preserve"> </w:t>
      </w:r>
      <w:r w:rsidRPr="00897A30">
        <w:rPr>
          <w:rFonts w:eastAsia="Verdana"/>
          <w:spacing w:val="2"/>
          <w:szCs w:val="22"/>
        </w:rPr>
        <w:t>R</w:t>
      </w:r>
      <w:r w:rsidRPr="00897A30">
        <w:rPr>
          <w:rFonts w:eastAsia="Verdana"/>
          <w:spacing w:val="-1"/>
          <w:szCs w:val="22"/>
        </w:rPr>
        <w:t>e</w:t>
      </w:r>
      <w:r w:rsidRPr="00897A30">
        <w:rPr>
          <w:rFonts w:eastAsia="Verdana"/>
          <w:szCs w:val="22"/>
        </w:rPr>
        <w:t>s</w:t>
      </w:r>
      <w:r w:rsidRPr="00897A30">
        <w:rPr>
          <w:rFonts w:eastAsia="Verdana"/>
          <w:spacing w:val="2"/>
          <w:szCs w:val="22"/>
        </w:rPr>
        <w:t>i</w:t>
      </w:r>
      <w:r w:rsidRPr="00897A30">
        <w:rPr>
          <w:rFonts w:eastAsia="Verdana"/>
          <w:spacing w:val="1"/>
          <w:szCs w:val="22"/>
        </w:rPr>
        <w:t>d</w:t>
      </w:r>
      <w:r w:rsidRPr="00897A30">
        <w:rPr>
          <w:rFonts w:eastAsia="Verdana"/>
          <w:spacing w:val="-1"/>
          <w:szCs w:val="22"/>
        </w:rPr>
        <w:t>e</w:t>
      </w:r>
      <w:r w:rsidRPr="00897A30">
        <w:rPr>
          <w:rFonts w:eastAsia="Verdana"/>
          <w:spacing w:val="1"/>
          <w:szCs w:val="22"/>
        </w:rPr>
        <w:t>n</w:t>
      </w:r>
      <w:r w:rsidRPr="00897A30">
        <w:rPr>
          <w:rFonts w:eastAsia="Verdana"/>
          <w:szCs w:val="22"/>
        </w:rPr>
        <w:t>t</w:t>
      </w:r>
      <w:r w:rsidRPr="00897A30">
        <w:rPr>
          <w:rFonts w:eastAsia="Verdana"/>
          <w:spacing w:val="-9"/>
          <w:szCs w:val="22"/>
        </w:rPr>
        <w:t xml:space="preserve"> </w:t>
      </w:r>
      <w:r w:rsidRPr="00897A30">
        <w:rPr>
          <w:rFonts w:eastAsia="Verdana"/>
          <w:spacing w:val="2"/>
          <w:szCs w:val="22"/>
        </w:rPr>
        <w:t>i</w:t>
      </w:r>
      <w:r w:rsidRPr="00897A30">
        <w:rPr>
          <w:rFonts w:eastAsia="Verdana"/>
          <w:szCs w:val="22"/>
        </w:rPr>
        <w:t>s</w:t>
      </w:r>
      <w:r w:rsidRPr="00897A30">
        <w:rPr>
          <w:rFonts w:eastAsia="Verdana"/>
          <w:spacing w:val="-3"/>
          <w:szCs w:val="22"/>
        </w:rPr>
        <w:t xml:space="preserve"> </w:t>
      </w:r>
      <w:r w:rsidRPr="00897A30">
        <w:rPr>
          <w:rFonts w:eastAsia="Verdana"/>
          <w:spacing w:val="-1"/>
          <w:szCs w:val="22"/>
        </w:rPr>
        <w:t>r</w:t>
      </w:r>
      <w:r w:rsidRPr="00897A30">
        <w:rPr>
          <w:rFonts w:eastAsia="Verdana"/>
          <w:spacing w:val="1"/>
          <w:szCs w:val="22"/>
        </w:rPr>
        <w:t>e</w:t>
      </w:r>
      <w:r w:rsidRPr="00897A30">
        <w:rPr>
          <w:rFonts w:eastAsia="Verdana"/>
          <w:spacing w:val="2"/>
          <w:szCs w:val="22"/>
        </w:rPr>
        <w:t>s</w:t>
      </w:r>
      <w:r w:rsidRPr="00897A30">
        <w:rPr>
          <w:rFonts w:eastAsia="Verdana"/>
          <w:spacing w:val="1"/>
          <w:szCs w:val="22"/>
        </w:rPr>
        <w:t>p</w:t>
      </w:r>
      <w:r w:rsidRPr="00897A30">
        <w:rPr>
          <w:rFonts w:eastAsia="Verdana"/>
          <w:spacing w:val="-1"/>
          <w:szCs w:val="22"/>
        </w:rPr>
        <w:t>o</w:t>
      </w:r>
      <w:r w:rsidRPr="00897A30">
        <w:rPr>
          <w:rFonts w:eastAsia="Verdana"/>
          <w:spacing w:val="1"/>
          <w:szCs w:val="22"/>
        </w:rPr>
        <w:t>n</w:t>
      </w:r>
      <w:r w:rsidRPr="00897A30">
        <w:rPr>
          <w:rFonts w:eastAsia="Verdana"/>
          <w:szCs w:val="22"/>
        </w:rPr>
        <w:t>s</w:t>
      </w:r>
      <w:r w:rsidRPr="00897A30">
        <w:rPr>
          <w:rFonts w:eastAsia="Verdana"/>
          <w:spacing w:val="2"/>
          <w:szCs w:val="22"/>
        </w:rPr>
        <w:t>i</w:t>
      </w:r>
      <w:r w:rsidRPr="00897A30">
        <w:rPr>
          <w:rFonts w:eastAsia="Verdana"/>
          <w:spacing w:val="-2"/>
          <w:szCs w:val="22"/>
        </w:rPr>
        <w:t>b</w:t>
      </w:r>
      <w:r w:rsidRPr="00897A30">
        <w:rPr>
          <w:rFonts w:eastAsia="Verdana"/>
          <w:spacing w:val="3"/>
          <w:szCs w:val="22"/>
        </w:rPr>
        <w:t>l</w:t>
      </w:r>
      <w:r w:rsidRPr="00897A30">
        <w:rPr>
          <w:rFonts w:eastAsia="Verdana"/>
          <w:szCs w:val="22"/>
        </w:rPr>
        <w:t>e</w:t>
      </w:r>
      <w:r w:rsidRPr="00897A30">
        <w:rPr>
          <w:rFonts w:eastAsia="Verdana"/>
          <w:spacing w:val="-12"/>
          <w:szCs w:val="22"/>
        </w:rPr>
        <w:t xml:space="preserve"> </w:t>
      </w:r>
      <w:r w:rsidRPr="00897A30">
        <w:rPr>
          <w:rFonts w:eastAsia="Verdana"/>
          <w:spacing w:val="-1"/>
          <w:szCs w:val="22"/>
        </w:rPr>
        <w:t>f</w:t>
      </w:r>
      <w:r w:rsidRPr="00897A30">
        <w:rPr>
          <w:rFonts w:eastAsia="Verdana"/>
          <w:spacing w:val="1"/>
          <w:szCs w:val="22"/>
        </w:rPr>
        <w:t>o</w:t>
      </w:r>
      <w:r w:rsidRPr="00897A30">
        <w:rPr>
          <w:rFonts w:eastAsia="Verdana"/>
          <w:szCs w:val="22"/>
        </w:rPr>
        <w:t>r</w:t>
      </w:r>
      <w:r w:rsidRPr="00897A30">
        <w:rPr>
          <w:rFonts w:eastAsia="Verdana"/>
          <w:spacing w:val="-4"/>
          <w:szCs w:val="22"/>
        </w:rPr>
        <w:t xml:space="preserve"> </w:t>
      </w:r>
      <w:r w:rsidRPr="00897A30">
        <w:rPr>
          <w:rFonts w:eastAsia="Verdana"/>
          <w:szCs w:val="22"/>
        </w:rPr>
        <w:t>t</w:t>
      </w:r>
      <w:r w:rsidRPr="00897A30">
        <w:rPr>
          <w:rFonts w:eastAsia="Verdana"/>
          <w:spacing w:val="1"/>
          <w:szCs w:val="22"/>
        </w:rPr>
        <w:t>h</w:t>
      </w:r>
      <w:r w:rsidRPr="00897A30">
        <w:rPr>
          <w:rFonts w:eastAsia="Verdana"/>
          <w:szCs w:val="22"/>
        </w:rPr>
        <w:t>e</w:t>
      </w:r>
      <w:r w:rsidRPr="00897A30">
        <w:rPr>
          <w:rFonts w:eastAsia="Verdana"/>
          <w:spacing w:val="-2"/>
          <w:szCs w:val="22"/>
        </w:rPr>
        <w:t xml:space="preserve"> </w:t>
      </w:r>
      <w:r w:rsidRPr="00897A30">
        <w:rPr>
          <w:rFonts w:eastAsia="Verdana"/>
          <w:spacing w:val="-1"/>
          <w:szCs w:val="22"/>
        </w:rPr>
        <w:t>f</w:t>
      </w:r>
      <w:r w:rsidRPr="00897A30">
        <w:rPr>
          <w:rFonts w:eastAsia="Verdana"/>
          <w:spacing w:val="1"/>
          <w:szCs w:val="22"/>
        </w:rPr>
        <w:t>u</w:t>
      </w:r>
      <w:r w:rsidRPr="00897A30">
        <w:rPr>
          <w:rFonts w:eastAsia="Verdana"/>
          <w:szCs w:val="22"/>
        </w:rPr>
        <w:t>ll a</w:t>
      </w:r>
      <w:r w:rsidRPr="00897A30">
        <w:rPr>
          <w:rFonts w:eastAsia="Verdana"/>
          <w:spacing w:val="1"/>
          <w:szCs w:val="22"/>
        </w:rPr>
        <w:t>m</w:t>
      </w:r>
      <w:r w:rsidRPr="00897A30">
        <w:rPr>
          <w:rFonts w:eastAsia="Verdana"/>
          <w:spacing w:val="-1"/>
          <w:szCs w:val="22"/>
        </w:rPr>
        <w:t>o</w:t>
      </w:r>
      <w:r w:rsidRPr="00897A30">
        <w:rPr>
          <w:rFonts w:eastAsia="Verdana"/>
          <w:spacing w:val="1"/>
          <w:szCs w:val="22"/>
        </w:rPr>
        <w:t>un</w:t>
      </w:r>
      <w:r w:rsidRPr="00897A30">
        <w:rPr>
          <w:rFonts w:eastAsia="Verdana"/>
          <w:szCs w:val="22"/>
        </w:rPr>
        <w:t>t</w:t>
      </w:r>
      <w:r w:rsidRPr="00897A30">
        <w:rPr>
          <w:rFonts w:eastAsia="Verdana"/>
          <w:spacing w:val="-8"/>
          <w:szCs w:val="22"/>
        </w:rPr>
        <w:t xml:space="preserve"> </w:t>
      </w:r>
      <w:r w:rsidRPr="00897A30">
        <w:rPr>
          <w:rFonts w:eastAsia="Verdana"/>
          <w:spacing w:val="-1"/>
          <w:szCs w:val="22"/>
        </w:rPr>
        <w:t>o</w:t>
      </w:r>
      <w:r w:rsidRPr="00897A30">
        <w:rPr>
          <w:rFonts w:eastAsia="Verdana"/>
          <w:szCs w:val="22"/>
        </w:rPr>
        <w:t>f</w:t>
      </w:r>
      <w:r w:rsidRPr="00897A30">
        <w:rPr>
          <w:rFonts w:eastAsia="Verdana"/>
          <w:spacing w:val="-1"/>
          <w:szCs w:val="22"/>
        </w:rPr>
        <w:t xml:space="preserve"> </w:t>
      </w:r>
      <w:r w:rsidRPr="00897A30">
        <w:rPr>
          <w:rFonts w:eastAsia="Verdana"/>
          <w:spacing w:val="1"/>
          <w:szCs w:val="22"/>
        </w:rPr>
        <w:t>r</w:t>
      </w:r>
      <w:r w:rsidRPr="00897A30">
        <w:rPr>
          <w:rFonts w:eastAsia="Verdana"/>
          <w:spacing w:val="-1"/>
          <w:szCs w:val="22"/>
        </w:rPr>
        <w:t>e</w:t>
      </w:r>
      <w:r w:rsidRPr="00897A30">
        <w:rPr>
          <w:rFonts w:eastAsia="Verdana"/>
          <w:spacing w:val="1"/>
          <w:szCs w:val="22"/>
        </w:rPr>
        <w:t>n</w:t>
      </w:r>
      <w:r w:rsidRPr="00897A30">
        <w:rPr>
          <w:rFonts w:eastAsia="Verdana"/>
          <w:szCs w:val="22"/>
        </w:rPr>
        <w:t>t</w:t>
      </w:r>
      <w:r w:rsidRPr="00897A30">
        <w:rPr>
          <w:rFonts w:eastAsia="Verdana"/>
          <w:spacing w:val="-4"/>
          <w:szCs w:val="22"/>
        </w:rPr>
        <w:t xml:space="preserve"> </w:t>
      </w:r>
      <w:r w:rsidRPr="00897A30">
        <w:rPr>
          <w:rFonts w:eastAsia="Verdana"/>
          <w:spacing w:val="-2"/>
          <w:szCs w:val="22"/>
        </w:rPr>
        <w:t>e</w:t>
      </w:r>
      <w:r w:rsidRPr="00897A30">
        <w:rPr>
          <w:rFonts w:eastAsia="Verdana"/>
          <w:spacing w:val="2"/>
          <w:szCs w:val="22"/>
        </w:rPr>
        <w:t>a</w:t>
      </w:r>
      <w:r w:rsidRPr="00897A30">
        <w:rPr>
          <w:rFonts w:eastAsia="Verdana"/>
          <w:szCs w:val="22"/>
        </w:rPr>
        <w:t>ch</w:t>
      </w:r>
      <w:r w:rsidRPr="00897A30">
        <w:rPr>
          <w:rFonts w:eastAsia="Verdana"/>
          <w:spacing w:val="-5"/>
          <w:szCs w:val="22"/>
        </w:rPr>
        <w:t xml:space="preserve"> </w:t>
      </w:r>
      <w:r w:rsidRPr="00897A30">
        <w:rPr>
          <w:rFonts w:eastAsia="Verdana"/>
          <w:szCs w:val="22"/>
        </w:rPr>
        <w:t>m</w:t>
      </w:r>
      <w:r w:rsidRPr="00897A30">
        <w:rPr>
          <w:rFonts w:eastAsia="Verdana"/>
          <w:spacing w:val="2"/>
          <w:szCs w:val="22"/>
        </w:rPr>
        <w:t>o</w:t>
      </w:r>
      <w:r w:rsidRPr="00897A30">
        <w:rPr>
          <w:rFonts w:eastAsia="Verdana"/>
          <w:spacing w:val="1"/>
          <w:szCs w:val="22"/>
        </w:rPr>
        <w:t>nth</w:t>
      </w:r>
      <w:r w:rsidRPr="00897A30">
        <w:rPr>
          <w:rFonts w:eastAsia="Verdana"/>
          <w:szCs w:val="22"/>
        </w:rPr>
        <w:t>.</w:t>
      </w:r>
      <w:r w:rsidRPr="00897A30">
        <w:rPr>
          <w:rFonts w:eastAsia="Verdana"/>
          <w:spacing w:val="61"/>
          <w:szCs w:val="22"/>
        </w:rPr>
        <w:t xml:space="preserve"> </w:t>
      </w:r>
      <w:bookmarkStart w:id="6" w:name="_Hlk14962129"/>
      <w:r w:rsidR="008137DE" w:rsidRPr="00897A30">
        <w:rPr>
          <w:rFonts w:eastAsia="Verdana"/>
          <w:spacing w:val="-1"/>
          <w:szCs w:val="22"/>
        </w:rPr>
        <w:t>T</w:t>
      </w:r>
      <w:r w:rsidR="008137DE" w:rsidRPr="00897A30">
        <w:rPr>
          <w:rFonts w:eastAsia="Verdana"/>
          <w:spacing w:val="1"/>
          <w:szCs w:val="22"/>
        </w:rPr>
        <w:t>h</w:t>
      </w:r>
      <w:r w:rsidR="008137DE" w:rsidRPr="00897A30">
        <w:rPr>
          <w:rFonts w:eastAsia="Verdana"/>
          <w:szCs w:val="22"/>
        </w:rPr>
        <w:t>e</w:t>
      </w:r>
      <w:r w:rsidR="008137DE" w:rsidRPr="00897A30">
        <w:rPr>
          <w:rFonts w:eastAsia="Verdana"/>
          <w:spacing w:val="-4"/>
          <w:szCs w:val="22"/>
        </w:rPr>
        <w:t xml:space="preserve"> </w:t>
      </w:r>
      <w:r w:rsidR="008137DE" w:rsidRPr="00897A30">
        <w:rPr>
          <w:rFonts w:eastAsia="Verdana"/>
          <w:spacing w:val="-1"/>
          <w:szCs w:val="22"/>
        </w:rPr>
        <w:t>re</w:t>
      </w:r>
      <w:r w:rsidR="008137DE" w:rsidRPr="00897A30">
        <w:rPr>
          <w:rFonts w:eastAsia="Verdana"/>
          <w:spacing w:val="1"/>
          <w:szCs w:val="22"/>
        </w:rPr>
        <w:t>nt</w:t>
      </w:r>
      <w:r w:rsidR="008137DE" w:rsidRPr="00897A30">
        <w:rPr>
          <w:rFonts w:eastAsia="Verdana"/>
          <w:szCs w:val="22"/>
        </w:rPr>
        <w:t>al</w:t>
      </w:r>
      <w:r w:rsidR="008137DE" w:rsidRPr="00897A30">
        <w:rPr>
          <w:rFonts w:eastAsia="Verdana"/>
          <w:spacing w:val="-3"/>
          <w:szCs w:val="22"/>
        </w:rPr>
        <w:t xml:space="preserve"> </w:t>
      </w:r>
      <w:r w:rsidR="008137DE" w:rsidRPr="00897A30">
        <w:rPr>
          <w:rFonts w:eastAsia="Verdana"/>
          <w:szCs w:val="22"/>
        </w:rPr>
        <w:t>amou</w:t>
      </w:r>
      <w:r w:rsidR="008137DE" w:rsidRPr="00897A30">
        <w:rPr>
          <w:rFonts w:eastAsia="Verdana"/>
          <w:spacing w:val="2"/>
          <w:szCs w:val="22"/>
        </w:rPr>
        <w:t>n</w:t>
      </w:r>
      <w:r w:rsidR="008137DE" w:rsidRPr="00897A30">
        <w:rPr>
          <w:rFonts w:eastAsia="Verdana"/>
          <w:szCs w:val="22"/>
        </w:rPr>
        <w:t>t</w:t>
      </w:r>
      <w:r w:rsidR="008137DE" w:rsidRPr="00897A30">
        <w:rPr>
          <w:rFonts w:eastAsia="Verdana"/>
          <w:spacing w:val="-8"/>
          <w:szCs w:val="22"/>
        </w:rPr>
        <w:t xml:space="preserve"> </w:t>
      </w:r>
      <w:r w:rsidR="008137DE" w:rsidRPr="00897A30">
        <w:rPr>
          <w:rFonts w:eastAsia="Verdana"/>
          <w:spacing w:val="2"/>
          <w:szCs w:val="22"/>
        </w:rPr>
        <w:t>i</w:t>
      </w:r>
      <w:r w:rsidR="008137DE" w:rsidRPr="00897A30">
        <w:rPr>
          <w:rFonts w:eastAsia="Verdana"/>
          <w:szCs w:val="22"/>
        </w:rPr>
        <w:t>s</w:t>
      </w:r>
      <w:r w:rsidR="008137DE">
        <w:rPr>
          <w:rFonts w:eastAsia="Verdana"/>
          <w:szCs w:val="22"/>
        </w:rPr>
        <w:t xml:space="preserve"> based on</w:t>
      </w:r>
      <w:r w:rsidR="008137DE" w:rsidRPr="00897A30">
        <w:rPr>
          <w:rFonts w:eastAsia="Verdana"/>
          <w:spacing w:val="-3"/>
          <w:szCs w:val="22"/>
        </w:rPr>
        <w:t xml:space="preserve"> </w:t>
      </w:r>
      <w:r w:rsidR="008137DE" w:rsidRPr="00897A30">
        <w:rPr>
          <w:rFonts w:eastAsia="Verdana"/>
          <w:spacing w:val="2"/>
          <w:szCs w:val="22"/>
        </w:rPr>
        <w:t>p</w:t>
      </w:r>
      <w:r w:rsidR="008137DE" w:rsidRPr="00897A30">
        <w:rPr>
          <w:rFonts w:eastAsia="Verdana"/>
          <w:spacing w:val="-1"/>
          <w:szCs w:val="22"/>
        </w:rPr>
        <w:t>r</w:t>
      </w:r>
      <w:r w:rsidR="008137DE" w:rsidRPr="00897A30">
        <w:rPr>
          <w:rFonts w:eastAsia="Verdana"/>
          <w:szCs w:val="22"/>
        </w:rPr>
        <w:t>e</w:t>
      </w:r>
      <w:r w:rsidR="008137DE" w:rsidRPr="00897A30">
        <w:rPr>
          <w:rFonts w:eastAsia="Verdana"/>
          <w:spacing w:val="3"/>
          <w:szCs w:val="22"/>
        </w:rPr>
        <w:t>-</w:t>
      </w:r>
      <w:r w:rsidR="008137DE" w:rsidRPr="00897A30">
        <w:rPr>
          <w:rFonts w:eastAsia="Verdana"/>
          <w:szCs w:val="22"/>
        </w:rPr>
        <w:t>s</w:t>
      </w:r>
      <w:r w:rsidR="008137DE" w:rsidRPr="00897A30">
        <w:rPr>
          <w:rFonts w:eastAsia="Verdana"/>
          <w:spacing w:val="-2"/>
          <w:szCs w:val="22"/>
        </w:rPr>
        <w:t>e</w:t>
      </w:r>
      <w:r w:rsidR="008137DE" w:rsidRPr="00897A30">
        <w:rPr>
          <w:rFonts w:eastAsia="Verdana"/>
          <w:szCs w:val="22"/>
        </w:rPr>
        <w:t>t</w:t>
      </w:r>
      <w:r w:rsidR="008137DE" w:rsidRPr="00897A30">
        <w:rPr>
          <w:rFonts w:eastAsia="Verdana"/>
          <w:spacing w:val="-7"/>
          <w:szCs w:val="22"/>
        </w:rPr>
        <w:t xml:space="preserve"> </w:t>
      </w:r>
      <w:r w:rsidR="008137DE" w:rsidRPr="00897A30">
        <w:rPr>
          <w:rFonts w:eastAsia="Verdana"/>
          <w:spacing w:val="2"/>
          <w:szCs w:val="22"/>
        </w:rPr>
        <w:t>i</w:t>
      </w:r>
      <w:r w:rsidR="008137DE" w:rsidRPr="00897A30">
        <w:rPr>
          <w:rFonts w:eastAsia="Verdana"/>
          <w:spacing w:val="1"/>
          <w:szCs w:val="22"/>
        </w:rPr>
        <w:t>n</w:t>
      </w:r>
      <w:r w:rsidR="008137DE" w:rsidRPr="00897A30">
        <w:rPr>
          <w:rFonts w:eastAsia="Verdana"/>
          <w:szCs w:val="22"/>
        </w:rPr>
        <w:t>c</w:t>
      </w:r>
      <w:r w:rsidR="008137DE" w:rsidRPr="00897A30">
        <w:rPr>
          <w:rFonts w:eastAsia="Verdana"/>
          <w:spacing w:val="-2"/>
          <w:szCs w:val="22"/>
        </w:rPr>
        <w:t>o</w:t>
      </w:r>
      <w:r w:rsidR="008137DE" w:rsidRPr="00897A30">
        <w:rPr>
          <w:rFonts w:eastAsia="Verdana"/>
          <w:spacing w:val="3"/>
          <w:szCs w:val="22"/>
        </w:rPr>
        <w:t>m</w:t>
      </w:r>
      <w:r w:rsidR="008137DE" w:rsidRPr="00897A30">
        <w:rPr>
          <w:rFonts w:eastAsia="Verdana"/>
          <w:szCs w:val="22"/>
        </w:rPr>
        <w:t>e</w:t>
      </w:r>
      <w:r w:rsidR="008137DE" w:rsidRPr="00897A30">
        <w:rPr>
          <w:rFonts w:eastAsia="Verdana"/>
          <w:spacing w:val="-8"/>
          <w:szCs w:val="22"/>
        </w:rPr>
        <w:t xml:space="preserve"> </w:t>
      </w:r>
      <w:r w:rsidR="008137DE" w:rsidRPr="00897A30">
        <w:rPr>
          <w:rFonts w:eastAsia="Verdana"/>
          <w:spacing w:val="2"/>
          <w:szCs w:val="22"/>
        </w:rPr>
        <w:t>l</w:t>
      </w:r>
      <w:r w:rsidR="008137DE" w:rsidRPr="00897A30">
        <w:rPr>
          <w:rFonts w:eastAsia="Verdana"/>
          <w:spacing w:val="3"/>
          <w:szCs w:val="22"/>
        </w:rPr>
        <w:t>i</w:t>
      </w:r>
      <w:r w:rsidR="008137DE" w:rsidRPr="00897A30">
        <w:rPr>
          <w:rFonts w:eastAsia="Verdana"/>
          <w:spacing w:val="-2"/>
          <w:szCs w:val="22"/>
        </w:rPr>
        <w:t>m</w:t>
      </w:r>
      <w:r w:rsidR="008137DE" w:rsidRPr="00897A30">
        <w:rPr>
          <w:rFonts w:eastAsia="Verdana"/>
          <w:szCs w:val="22"/>
        </w:rPr>
        <w:t>i</w:t>
      </w:r>
      <w:r w:rsidR="008137DE" w:rsidRPr="00897A30">
        <w:rPr>
          <w:rFonts w:eastAsia="Verdana"/>
          <w:spacing w:val="1"/>
          <w:szCs w:val="22"/>
        </w:rPr>
        <w:t>t</w:t>
      </w:r>
      <w:r w:rsidR="008137DE" w:rsidRPr="00897A30">
        <w:rPr>
          <w:rFonts w:eastAsia="Verdana"/>
          <w:szCs w:val="22"/>
        </w:rPr>
        <w:t>s</w:t>
      </w:r>
      <w:r w:rsidR="008137DE" w:rsidRPr="00897A30">
        <w:rPr>
          <w:rFonts w:eastAsia="Verdana"/>
          <w:spacing w:val="-6"/>
          <w:szCs w:val="22"/>
        </w:rPr>
        <w:t xml:space="preserve"> </w:t>
      </w:r>
      <w:r w:rsidR="008137DE" w:rsidRPr="00897A30">
        <w:rPr>
          <w:rFonts w:eastAsia="Verdana"/>
          <w:spacing w:val="3"/>
          <w:szCs w:val="22"/>
        </w:rPr>
        <w:t>i</w:t>
      </w:r>
      <w:r w:rsidR="008137DE" w:rsidRPr="00897A30">
        <w:rPr>
          <w:rFonts w:eastAsia="Verdana"/>
          <w:szCs w:val="22"/>
        </w:rPr>
        <w:t>n</w:t>
      </w:r>
      <w:r w:rsidR="008137DE" w:rsidRPr="00897A30">
        <w:rPr>
          <w:rFonts w:eastAsia="Verdana"/>
          <w:spacing w:val="-1"/>
          <w:szCs w:val="22"/>
        </w:rPr>
        <w:t xml:space="preserve"> </w:t>
      </w:r>
      <w:r w:rsidR="008137DE" w:rsidRPr="00897A30">
        <w:rPr>
          <w:rFonts w:eastAsia="Verdana"/>
          <w:szCs w:val="22"/>
        </w:rPr>
        <w:t>t</w:t>
      </w:r>
      <w:r w:rsidR="008137DE" w:rsidRPr="00897A30">
        <w:rPr>
          <w:rFonts w:eastAsia="Verdana"/>
          <w:spacing w:val="1"/>
          <w:szCs w:val="22"/>
        </w:rPr>
        <w:t>h</w:t>
      </w:r>
      <w:r w:rsidR="008137DE" w:rsidRPr="00897A30">
        <w:rPr>
          <w:rFonts w:eastAsia="Verdana"/>
          <w:szCs w:val="22"/>
        </w:rPr>
        <w:t>e</w:t>
      </w:r>
      <w:r w:rsidR="008137DE" w:rsidRPr="00897A30">
        <w:rPr>
          <w:rFonts w:eastAsia="Verdana"/>
          <w:spacing w:val="-7"/>
          <w:szCs w:val="22"/>
        </w:rPr>
        <w:t xml:space="preserve"> </w:t>
      </w:r>
      <w:r w:rsidR="008137DE" w:rsidRPr="00897A30">
        <w:rPr>
          <w:rFonts w:eastAsia="Verdana"/>
          <w:szCs w:val="22"/>
        </w:rPr>
        <w:t>a</w:t>
      </w:r>
      <w:r w:rsidR="008137DE" w:rsidRPr="00897A30">
        <w:rPr>
          <w:rFonts w:eastAsia="Verdana"/>
          <w:spacing w:val="-1"/>
          <w:szCs w:val="22"/>
        </w:rPr>
        <w:t>re</w:t>
      </w:r>
      <w:r w:rsidR="008137DE" w:rsidRPr="00897A30">
        <w:rPr>
          <w:rFonts w:eastAsia="Verdana"/>
          <w:spacing w:val="2"/>
          <w:szCs w:val="22"/>
        </w:rPr>
        <w:t>a</w:t>
      </w:r>
      <w:r w:rsidR="008137DE" w:rsidRPr="009E1D5B">
        <w:rPr>
          <w:rFonts w:eastAsia="Verdana"/>
          <w:szCs w:val="22"/>
        </w:rPr>
        <w:t xml:space="preserve"> </w:t>
      </w:r>
      <w:r w:rsidR="008137DE" w:rsidRPr="00897A30">
        <w:rPr>
          <w:rFonts w:eastAsia="Verdana"/>
          <w:szCs w:val="22"/>
        </w:rPr>
        <w:t>N</w:t>
      </w:r>
      <w:r w:rsidR="008137DE" w:rsidRPr="00897A30">
        <w:rPr>
          <w:rFonts w:eastAsia="Verdana"/>
          <w:spacing w:val="-1"/>
          <w:szCs w:val="22"/>
        </w:rPr>
        <w:t>O</w:t>
      </w:r>
      <w:r w:rsidR="008137DE" w:rsidRPr="00897A30">
        <w:rPr>
          <w:rFonts w:eastAsia="Verdana"/>
          <w:szCs w:val="22"/>
        </w:rPr>
        <w:t>T</w:t>
      </w:r>
      <w:r w:rsidR="008137DE" w:rsidRPr="00897A30">
        <w:rPr>
          <w:rFonts w:eastAsia="Verdana"/>
          <w:spacing w:val="-5"/>
          <w:szCs w:val="22"/>
        </w:rPr>
        <w:t xml:space="preserve"> </w:t>
      </w:r>
      <w:r w:rsidR="008137DE" w:rsidRPr="00897A30">
        <w:rPr>
          <w:rFonts w:eastAsia="Verdana"/>
          <w:spacing w:val="2"/>
          <w:szCs w:val="22"/>
        </w:rPr>
        <w:t>i</w:t>
      </w:r>
      <w:r w:rsidR="008137DE" w:rsidRPr="00897A30">
        <w:rPr>
          <w:rFonts w:eastAsia="Verdana"/>
          <w:spacing w:val="1"/>
          <w:szCs w:val="22"/>
        </w:rPr>
        <w:t>nd</w:t>
      </w:r>
      <w:r w:rsidR="008137DE" w:rsidRPr="00897A30">
        <w:rPr>
          <w:rFonts w:eastAsia="Verdana"/>
          <w:spacing w:val="3"/>
          <w:szCs w:val="22"/>
        </w:rPr>
        <w:t>i</w:t>
      </w:r>
      <w:r w:rsidR="008137DE" w:rsidRPr="00897A30">
        <w:rPr>
          <w:rFonts w:eastAsia="Verdana"/>
          <w:spacing w:val="-3"/>
          <w:szCs w:val="22"/>
        </w:rPr>
        <w:t>v</w:t>
      </w:r>
      <w:r w:rsidR="008137DE" w:rsidRPr="00897A30">
        <w:rPr>
          <w:rFonts w:eastAsia="Verdana"/>
          <w:spacing w:val="3"/>
          <w:szCs w:val="22"/>
        </w:rPr>
        <w:t>i</w:t>
      </w:r>
      <w:r w:rsidR="008137DE" w:rsidRPr="00897A30">
        <w:rPr>
          <w:rFonts w:eastAsia="Verdana"/>
          <w:spacing w:val="-2"/>
          <w:szCs w:val="22"/>
        </w:rPr>
        <w:t>d</w:t>
      </w:r>
      <w:r w:rsidR="008137DE" w:rsidRPr="00897A30">
        <w:rPr>
          <w:rFonts w:eastAsia="Verdana"/>
          <w:spacing w:val="1"/>
          <w:szCs w:val="22"/>
        </w:rPr>
        <w:t>u</w:t>
      </w:r>
      <w:r w:rsidR="008137DE" w:rsidRPr="00897A30">
        <w:rPr>
          <w:rFonts w:eastAsia="Verdana"/>
          <w:spacing w:val="-2"/>
          <w:szCs w:val="22"/>
        </w:rPr>
        <w:t>a</w:t>
      </w:r>
      <w:r w:rsidR="008137DE" w:rsidRPr="00897A30">
        <w:rPr>
          <w:rFonts w:eastAsia="Verdana"/>
          <w:szCs w:val="22"/>
        </w:rPr>
        <w:t>l</w:t>
      </w:r>
      <w:r w:rsidR="008137DE" w:rsidRPr="00897A30">
        <w:rPr>
          <w:rFonts w:eastAsia="Verdana"/>
          <w:spacing w:val="-8"/>
          <w:szCs w:val="22"/>
        </w:rPr>
        <w:t xml:space="preserve"> </w:t>
      </w:r>
      <w:r w:rsidR="008137DE" w:rsidRPr="00897A30">
        <w:rPr>
          <w:rFonts w:eastAsia="Verdana"/>
          <w:szCs w:val="22"/>
        </w:rPr>
        <w:t>ho</w:t>
      </w:r>
      <w:r w:rsidR="008137DE" w:rsidRPr="00897A30">
        <w:rPr>
          <w:rFonts w:eastAsia="Verdana"/>
          <w:spacing w:val="1"/>
          <w:szCs w:val="22"/>
        </w:rPr>
        <w:t>u</w:t>
      </w:r>
      <w:r w:rsidR="008137DE" w:rsidRPr="00897A30">
        <w:rPr>
          <w:rFonts w:eastAsia="Verdana"/>
          <w:szCs w:val="22"/>
        </w:rPr>
        <w:t>s</w:t>
      </w:r>
      <w:r w:rsidR="008137DE" w:rsidRPr="00897A30">
        <w:rPr>
          <w:rFonts w:eastAsia="Verdana"/>
          <w:spacing w:val="-2"/>
          <w:szCs w:val="22"/>
        </w:rPr>
        <w:t>e</w:t>
      </w:r>
      <w:r w:rsidR="008137DE" w:rsidRPr="00897A30">
        <w:rPr>
          <w:rFonts w:eastAsia="Verdana"/>
          <w:spacing w:val="1"/>
          <w:szCs w:val="22"/>
        </w:rPr>
        <w:t>h</w:t>
      </w:r>
      <w:r w:rsidR="008137DE" w:rsidRPr="00897A30">
        <w:rPr>
          <w:rFonts w:eastAsia="Verdana"/>
          <w:spacing w:val="-1"/>
          <w:szCs w:val="22"/>
        </w:rPr>
        <w:t>o</w:t>
      </w:r>
      <w:r w:rsidR="008137DE" w:rsidRPr="00897A30">
        <w:rPr>
          <w:rFonts w:eastAsia="Verdana"/>
          <w:spacing w:val="3"/>
          <w:szCs w:val="22"/>
        </w:rPr>
        <w:t>l</w:t>
      </w:r>
      <w:r w:rsidR="008137DE" w:rsidRPr="00897A30">
        <w:rPr>
          <w:rFonts w:eastAsia="Verdana"/>
          <w:szCs w:val="22"/>
        </w:rPr>
        <w:t xml:space="preserve">d </w:t>
      </w:r>
      <w:r w:rsidR="008137DE" w:rsidRPr="00897A30">
        <w:rPr>
          <w:rFonts w:eastAsia="Verdana"/>
          <w:spacing w:val="3"/>
          <w:szCs w:val="22"/>
        </w:rPr>
        <w:t>i</w:t>
      </w:r>
      <w:r w:rsidR="008137DE" w:rsidRPr="00897A30">
        <w:rPr>
          <w:rFonts w:eastAsia="Verdana"/>
          <w:spacing w:val="1"/>
          <w:szCs w:val="22"/>
        </w:rPr>
        <w:t>n</w:t>
      </w:r>
      <w:r w:rsidR="008137DE" w:rsidRPr="00897A30">
        <w:rPr>
          <w:rFonts w:eastAsia="Verdana"/>
          <w:szCs w:val="22"/>
        </w:rPr>
        <w:t>c</w:t>
      </w:r>
      <w:r w:rsidR="008137DE" w:rsidRPr="00897A30">
        <w:rPr>
          <w:rFonts w:eastAsia="Verdana"/>
          <w:spacing w:val="-2"/>
          <w:szCs w:val="22"/>
        </w:rPr>
        <w:t>o</w:t>
      </w:r>
      <w:r w:rsidR="008137DE" w:rsidRPr="00897A30">
        <w:rPr>
          <w:rFonts w:eastAsia="Verdana"/>
          <w:szCs w:val="22"/>
        </w:rPr>
        <w:t>me</w:t>
      </w:r>
      <w:r w:rsidR="008137DE">
        <w:rPr>
          <w:rFonts w:eastAsia="Verdana"/>
          <w:szCs w:val="22"/>
        </w:rPr>
        <w:t>.</w:t>
      </w:r>
      <w:bookmarkEnd w:id="6"/>
    </w:p>
    <w:p w14:paraId="3DBA7472" w14:textId="77777777" w:rsidR="003E0DD2" w:rsidRPr="003E0DD2" w:rsidRDefault="003E0DD2" w:rsidP="003E0DD2">
      <w:pPr>
        <w:spacing w:after="240"/>
        <w:rPr>
          <w:rFonts w:eastAsia="Calibri"/>
          <w:szCs w:val="22"/>
        </w:rPr>
      </w:pPr>
      <w:r w:rsidRPr="003E0DD2">
        <w:rPr>
          <w:rFonts w:eastAsia="Calibri"/>
          <w:szCs w:val="22"/>
        </w:rPr>
        <w:t>During the first twelve months following initial occupancy residents are not permitted to add new adult members to the household. However, during the first twelve months following initial occupancy they may elect to apply as a new household for consideration of the addition of new adult members. Approval of the new household is subject to certification of eligibility for all funding programs governing the resident’s unit.</w:t>
      </w:r>
      <w:r w:rsidRPr="003E0DD2">
        <w:rPr>
          <w:rFonts w:eastAsia="Calibri"/>
          <w:szCs w:val="22"/>
        </w:rPr>
        <w:tab/>
      </w:r>
    </w:p>
    <w:p w14:paraId="587406B6" w14:textId="351216A0" w:rsidR="003E0DD2" w:rsidRPr="00897A30" w:rsidRDefault="003E0DD2" w:rsidP="003E0DD2">
      <w:pPr>
        <w:spacing w:after="240"/>
        <w:rPr>
          <w:rFonts w:eastAsia="Calibri"/>
          <w:szCs w:val="22"/>
        </w:rPr>
      </w:pPr>
      <w:proofErr w:type="gramStart"/>
      <w:r w:rsidRPr="003E0DD2">
        <w:rPr>
          <w:rFonts w:eastAsia="Calibri"/>
          <w:szCs w:val="22"/>
        </w:rPr>
        <w:t>In the event that</w:t>
      </w:r>
      <w:proofErr w:type="gramEnd"/>
      <w:r w:rsidRPr="003E0DD2">
        <w:rPr>
          <w:rFonts w:eastAsia="Calibri"/>
          <w:szCs w:val="22"/>
        </w:rPr>
        <w:t xml:space="preserve"> all original qualifying household members move-out and there are remaining household members (members added after initial move-in) such household members must income qualify and meet any other eligibility criteria in order to remain in the unit.</w:t>
      </w:r>
    </w:p>
    <w:tbl>
      <w:tblPr>
        <w:tblStyle w:val="TableGrid"/>
        <w:tblW w:w="10980" w:type="dxa"/>
        <w:tblInd w:w="-95" w:type="dxa"/>
        <w:tblBorders>
          <w:top w:val="none" w:sz="0" w:space="0" w:color="auto"/>
          <w:left w:val="single" w:sz="4" w:space="0" w:color="4472C4" w:themeColor="accent5"/>
          <w:bottom w:val="none" w:sz="0" w:space="0" w:color="auto"/>
          <w:right w:val="none" w:sz="0" w:space="0" w:color="auto"/>
          <w:insideH w:val="single" w:sz="4" w:space="0" w:color="4472C4" w:themeColor="accent5"/>
          <w:insideV w:val="none" w:sz="0" w:space="0" w:color="auto"/>
        </w:tblBorders>
        <w:tblLook w:val="04A0" w:firstRow="1" w:lastRow="0" w:firstColumn="1" w:lastColumn="0" w:noHBand="0" w:noVBand="1"/>
      </w:tblPr>
      <w:tblGrid>
        <w:gridCol w:w="4590"/>
        <w:gridCol w:w="6390"/>
      </w:tblGrid>
      <w:tr w:rsidR="00CA6990" w14:paraId="4DE0BB11" w14:textId="77777777" w:rsidTr="00EB1AA1">
        <w:tc>
          <w:tcPr>
            <w:tcW w:w="4590" w:type="dxa"/>
            <w:vMerge w:val="restart"/>
            <w:tcBorders>
              <w:top w:val="nil"/>
              <w:left w:val="nil"/>
              <w:bottom w:val="nil"/>
            </w:tcBorders>
            <w:vAlign w:val="center"/>
          </w:tcPr>
          <w:p w14:paraId="0A7B49BE" w14:textId="12270201" w:rsidR="00CA6990" w:rsidRDefault="00CA6990" w:rsidP="0054153C">
            <w:pPr>
              <w:pStyle w:val="Heading1"/>
              <w:spacing w:before="0" w:after="0"/>
              <w:outlineLvl w:val="0"/>
            </w:pPr>
            <w:bookmarkStart w:id="7" w:name="_Hlk531957539"/>
            <w:r>
              <w:t>Housing Credit Program Eligibility</w:t>
            </w:r>
          </w:p>
        </w:tc>
        <w:tc>
          <w:tcPr>
            <w:tcW w:w="6390" w:type="dxa"/>
          </w:tcPr>
          <w:p w14:paraId="36C8BBFD" w14:textId="77777777" w:rsidR="00CA6990" w:rsidRDefault="00CA6990" w:rsidP="0054153C">
            <w:pPr>
              <w:pStyle w:val="Heading1"/>
              <w:spacing w:before="0" w:after="0"/>
              <w:outlineLvl w:val="0"/>
            </w:pPr>
          </w:p>
        </w:tc>
      </w:tr>
      <w:tr w:rsidR="00CA6990" w14:paraId="298D7FDC" w14:textId="77777777" w:rsidTr="00EB1AA1">
        <w:tc>
          <w:tcPr>
            <w:tcW w:w="4590" w:type="dxa"/>
            <w:vMerge/>
            <w:tcBorders>
              <w:top w:val="single" w:sz="4" w:space="0" w:color="4472C4" w:themeColor="accent5"/>
              <w:left w:val="nil"/>
              <w:bottom w:val="nil"/>
            </w:tcBorders>
          </w:tcPr>
          <w:p w14:paraId="41755311" w14:textId="77777777" w:rsidR="00CA6990" w:rsidRDefault="00CA6990" w:rsidP="0054153C">
            <w:pPr>
              <w:pStyle w:val="Heading1"/>
              <w:spacing w:before="0" w:after="0"/>
              <w:outlineLvl w:val="0"/>
            </w:pPr>
          </w:p>
        </w:tc>
        <w:tc>
          <w:tcPr>
            <w:tcW w:w="6390" w:type="dxa"/>
          </w:tcPr>
          <w:p w14:paraId="4D008F7D" w14:textId="77777777" w:rsidR="00CA6990" w:rsidRDefault="00CA6990" w:rsidP="0054153C">
            <w:pPr>
              <w:pStyle w:val="Heading1"/>
              <w:spacing w:before="0" w:after="0"/>
              <w:outlineLvl w:val="0"/>
            </w:pPr>
          </w:p>
        </w:tc>
      </w:tr>
    </w:tbl>
    <w:bookmarkEnd w:id="7"/>
    <w:p w14:paraId="44E6CA37" w14:textId="77777777" w:rsidR="00897A30" w:rsidRPr="00000ACF" w:rsidRDefault="00897A30" w:rsidP="00897A30">
      <w:r w:rsidRPr="00000ACF">
        <w:t xml:space="preserve">The following requirements must be met for an applicant household to be eligible for admission to the </w:t>
      </w:r>
      <w:r>
        <w:t>Housing Credit</w:t>
      </w:r>
      <w:r w:rsidRPr="00000ACF">
        <w:t xml:space="preserve"> program.  </w:t>
      </w:r>
    </w:p>
    <w:p w14:paraId="20595E54" w14:textId="77777777" w:rsidR="00897A30" w:rsidRPr="003E6101" w:rsidRDefault="00897A30" w:rsidP="00897A30">
      <w:pPr>
        <w:pStyle w:val="Heading2"/>
      </w:pPr>
      <w:bookmarkStart w:id="8" w:name="_Hlk18502862"/>
      <w:r w:rsidRPr="003E6101">
        <w:t>Income Requirement</w:t>
      </w:r>
    </w:p>
    <w:p w14:paraId="0E88A1C9" w14:textId="2443537C" w:rsidR="003315E0" w:rsidRPr="000F5431" w:rsidRDefault="003315E0" w:rsidP="00897A30">
      <w:r w:rsidRPr="000F5431">
        <w:t>O</w:t>
      </w:r>
      <w:r w:rsidR="00897A30" w:rsidRPr="000F5431">
        <w:t xml:space="preserve">ccupancy is </w:t>
      </w:r>
      <w:r w:rsidRPr="000F5431">
        <w:t>restricted</w:t>
      </w:r>
      <w:r w:rsidR="00897A30" w:rsidRPr="000F5431">
        <w:t xml:space="preserve"> to households </w:t>
      </w:r>
      <w:r w:rsidRPr="000F5431">
        <w:t>with income</w:t>
      </w:r>
      <w:r w:rsidR="00897A30" w:rsidRPr="000F5431">
        <w:t xml:space="preserve"> at or below 60% of published </w:t>
      </w:r>
      <w:r w:rsidR="00E71C0B" w:rsidRPr="000F5431">
        <w:t>area median i</w:t>
      </w:r>
      <w:r w:rsidR="00897A30" w:rsidRPr="000F5431">
        <w:t>ncome</w:t>
      </w:r>
      <w:r w:rsidR="00E71C0B" w:rsidRPr="000F5431">
        <w:t xml:space="preserve"> (AMI) as adjusted for family size</w:t>
      </w:r>
      <w:r w:rsidR="00897A30" w:rsidRPr="000F5431">
        <w:t xml:space="preserve"> </w:t>
      </w:r>
      <w:r w:rsidRPr="000F5431">
        <w:t xml:space="preserve">at the time of move-in and for the initial 12 months of occupancy. </w:t>
      </w:r>
    </w:p>
    <w:p w14:paraId="306AECD9" w14:textId="1D980766" w:rsidR="00674912" w:rsidRPr="000F5431" w:rsidRDefault="000F5431" w:rsidP="00812ED2">
      <w:pPr>
        <w:pStyle w:val="NoSpacing"/>
        <w:numPr>
          <w:ilvl w:val="0"/>
          <w:numId w:val="33"/>
        </w:numPr>
      </w:pPr>
      <w:r w:rsidRPr="000F5431">
        <w:lastRenderedPageBreak/>
        <w:t>42</w:t>
      </w:r>
      <w:r w:rsidR="00674912" w:rsidRPr="000F5431">
        <w:t xml:space="preserve"> </w:t>
      </w:r>
      <w:r w:rsidR="006059B9" w:rsidRPr="000F5431">
        <w:t>units are further restricted to households with income at or below 50% AMI.</w:t>
      </w:r>
    </w:p>
    <w:p w14:paraId="36CC7842" w14:textId="57996B62" w:rsidR="000F5431" w:rsidRPr="000F5431" w:rsidRDefault="000F5431" w:rsidP="00812ED2">
      <w:pPr>
        <w:pStyle w:val="NoSpacing"/>
        <w:numPr>
          <w:ilvl w:val="0"/>
          <w:numId w:val="33"/>
        </w:numPr>
      </w:pPr>
      <w:r w:rsidRPr="000F5431">
        <w:t>4 units are further restricted to households with income at or below 40% AMI.</w:t>
      </w:r>
    </w:p>
    <w:p w14:paraId="2026B24A" w14:textId="188A782D" w:rsidR="000F5431" w:rsidRPr="000F5431" w:rsidRDefault="000F5431" w:rsidP="00812ED2">
      <w:pPr>
        <w:pStyle w:val="NoSpacing"/>
        <w:numPr>
          <w:ilvl w:val="0"/>
          <w:numId w:val="33"/>
        </w:numPr>
      </w:pPr>
      <w:r w:rsidRPr="000F5431">
        <w:t>6 units are further restricted to households with income at or below 30% AMI.</w:t>
      </w:r>
    </w:p>
    <w:p w14:paraId="154B86E1" w14:textId="77777777" w:rsidR="000F5431" w:rsidRDefault="000F5431" w:rsidP="000F5431">
      <w:pPr>
        <w:pStyle w:val="NoSpacing"/>
        <w:rPr>
          <w:highlight w:val="yellow"/>
        </w:rPr>
      </w:pPr>
    </w:p>
    <w:bookmarkEnd w:id="8"/>
    <w:p w14:paraId="3EB4C3B1" w14:textId="77777777" w:rsidR="00FC65C7" w:rsidRPr="00B55AB6" w:rsidRDefault="00FC65C7" w:rsidP="00FC65C7">
      <w:r w:rsidRPr="00B55AB6">
        <w:t>For the sake of determining the appropriate income limits based on household size management shall count all persons living in the unit except for live-in aides and guests, and shall count the following individuals who are not living in the unit: (a) children who are temporarily in a foster home who will return to the household; (b) children in joint custody arrangements who are present in the household 50% or more of the time; (c) children who are away at school, but who live with the family during school recesses; (d) unborn children of pregnant women; (e) children in the process of being adopted by an adult household member; (f) temporarily absent family members who are still considered household members; (g) family members in the hospital or rehabilitation facility for periods of limited or fixed duration; and (h) persons permanently confined to a hospital or nursing home*.</w:t>
      </w:r>
    </w:p>
    <w:p w14:paraId="37C42F46" w14:textId="77777777" w:rsidR="00FC65C7" w:rsidRPr="00B55AB6" w:rsidRDefault="00FC65C7" w:rsidP="00FC65C7">
      <w:pPr>
        <w:ind w:left="360"/>
      </w:pPr>
      <w:r w:rsidRPr="00B55AB6">
        <w:t xml:space="preserve">*An individual permanently confined to a nursing home or hospital may not be named as the household head, spouse, or co-head but may continue as a household member at the family’s discretion. The family’s decision on </w:t>
      </w:r>
      <w:proofErr w:type="gramStart"/>
      <w:r w:rsidRPr="00B55AB6">
        <w:t>whether or not</w:t>
      </w:r>
      <w:proofErr w:type="gramEnd"/>
      <w:r w:rsidRPr="00B55AB6">
        <w:t xml:space="preserve"> to include the permanently confined family member as a household member determines if that person’s income will be counted.</w:t>
      </w:r>
    </w:p>
    <w:p w14:paraId="7C565F53" w14:textId="1A67EDCF" w:rsidR="00FC65C7" w:rsidRPr="00B55AB6" w:rsidRDefault="00FC65C7" w:rsidP="003B3E09">
      <w:pPr>
        <w:numPr>
          <w:ilvl w:val="2"/>
          <w:numId w:val="3"/>
        </w:numPr>
        <w:tabs>
          <w:tab w:val="clear" w:pos="2160"/>
        </w:tabs>
        <w:spacing w:after="0"/>
        <w:ind w:left="720" w:hanging="270"/>
      </w:pPr>
      <w:r w:rsidRPr="00B55AB6">
        <w:rPr>
          <w:i/>
        </w:rPr>
        <w:t xml:space="preserve">Include </w:t>
      </w:r>
      <w:r w:rsidRPr="00B55AB6">
        <w:t xml:space="preserve">the individual as a household member and the income of the permanently confined individual </w:t>
      </w:r>
      <w:r w:rsidR="00221BA6">
        <w:t>is</w:t>
      </w:r>
      <w:r w:rsidRPr="00B55AB6">
        <w:t xml:space="preserve"> counted; or</w:t>
      </w:r>
    </w:p>
    <w:p w14:paraId="1893FD9F" w14:textId="6F81016D" w:rsidR="00FC65C7" w:rsidRPr="00B55AB6" w:rsidRDefault="00FC65C7" w:rsidP="00FC65C7">
      <w:pPr>
        <w:numPr>
          <w:ilvl w:val="2"/>
          <w:numId w:val="3"/>
        </w:numPr>
        <w:tabs>
          <w:tab w:val="clear" w:pos="2160"/>
        </w:tabs>
        <w:ind w:left="720" w:hanging="270"/>
      </w:pPr>
      <w:r w:rsidRPr="00B55AB6">
        <w:rPr>
          <w:i/>
        </w:rPr>
        <w:t xml:space="preserve">Exclude </w:t>
      </w:r>
      <w:r w:rsidRPr="00B55AB6">
        <w:t xml:space="preserve">the individual as a household member and the income of the permanently confined individual </w:t>
      </w:r>
      <w:r w:rsidR="00221BA6">
        <w:t>is</w:t>
      </w:r>
      <w:r w:rsidRPr="00B55AB6">
        <w:t xml:space="preserve"> not counted.</w:t>
      </w:r>
    </w:p>
    <w:p w14:paraId="0E9F4BB2" w14:textId="3F9F8FF0" w:rsidR="00897A30" w:rsidRDefault="00897A30" w:rsidP="00897A30">
      <w:pPr>
        <w:pStyle w:val="Heading2"/>
        <w:ind w:left="360"/>
      </w:pPr>
      <w:bookmarkStart w:id="9" w:name="_Hlk16080606"/>
      <w:r w:rsidRPr="00F842C9">
        <w:t>M</w:t>
      </w:r>
      <w:r w:rsidR="0058518A">
        <w:t>inimum</w:t>
      </w:r>
      <w:r w:rsidRPr="00F842C9">
        <w:t xml:space="preserve"> Income </w:t>
      </w:r>
      <w:r w:rsidR="0058518A">
        <w:t>Requirement</w:t>
      </w:r>
    </w:p>
    <w:p w14:paraId="512A79F8" w14:textId="77777777" w:rsidR="000F5431" w:rsidRDefault="000F5431" w:rsidP="000F5431">
      <w:pPr>
        <w:ind w:left="360"/>
      </w:pPr>
      <w:bookmarkStart w:id="10" w:name="_Hlk531953434"/>
      <w:r>
        <w:t>Rent should not exceed 50% of the applicant household’s gross income, therefore the minimum qualifying income will be at least 2 times the rent</w:t>
      </w:r>
      <w:bookmarkStart w:id="11" w:name="_GoBack"/>
      <w:bookmarkEnd w:id="11"/>
      <w:r>
        <w:t xml:space="preserve">.  </w:t>
      </w:r>
    </w:p>
    <w:p w14:paraId="65960931" w14:textId="77777777" w:rsidR="000F5431" w:rsidRDefault="000F5431" w:rsidP="000F5431">
      <w:pPr>
        <w:ind w:left="360"/>
      </w:pPr>
      <w:r>
        <w:t>Applicants who do not meet the above criteria, but whose income is such that the rent would not exceed 60%, may still be considered qualified if they provide proof of available assets equal to or greater than 6 months’ rent.</w:t>
      </w:r>
    </w:p>
    <w:p w14:paraId="47EB7E6F" w14:textId="77777777" w:rsidR="000F5431" w:rsidRDefault="000F5431" w:rsidP="000F5431">
      <w:pPr>
        <w:ind w:left="360"/>
      </w:pPr>
      <w:r>
        <w:t>In lieu of income, management will consider applicants who own available assets with a cash value of at least five times the rent to meet the income requirement.</w:t>
      </w:r>
    </w:p>
    <w:p w14:paraId="31871095" w14:textId="77777777" w:rsidR="00421AB5" w:rsidRDefault="00421AB5" w:rsidP="00421AB5">
      <w:pPr>
        <w:ind w:left="360"/>
      </w:pPr>
      <w:r>
        <w:t xml:space="preserve">Applicants using assets to meet the minimum income requirement will need to provide proof of (1) ownership; (2) access to the asset; and (3) the cash value must be based on at least a six-month average balance or proof of a lump sum receipt within the last six months must be provided. </w:t>
      </w:r>
    </w:p>
    <w:p w14:paraId="2942CC45" w14:textId="3827146A" w:rsidR="000F5431" w:rsidRDefault="00421AB5" w:rsidP="00421AB5">
      <w:pPr>
        <w:ind w:left="360"/>
      </w:pPr>
      <w:r>
        <w:t>For applicants to qualify for the minimum income requirement with total household contributions of greater than $350 per month the applicant must provide proof of the contributor’s income that is at least 7 times the contribution amount.</w:t>
      </w:r>
    </w:p>
    <w:p w14:paraId="6ECF08F3" w14:textId="02A341E5" w:rsidR="003F62B4" w:rsidRDefault="000F5431" w:rsidP="000F5431">
      <w:pPr>
        <w:ind w:left="360"/>
        <w:rPr>
          <w:highlight w:val="yellow"/>
        </w:rPr>
      </w:pPr>
      <w:r>
        <w:t>This requirement does not apply to applicants receiving an acceptable form of rental assistance, in which the owner has a contractual relationship with the rental assistance provider.</w:t>
      </w:r>
    </w:p>
    <w:p w14:paraId="38E0A918" w14:textId="0139F8C7" w:rsidR="00086B11" w:rsidRDefault="00086B11" w:rsidP="00086B11">
      <w:pPr>
        <w:pStyle w:val="Heading2"/>
        <w:ind w:left="360"/>
      </w:pPr>
      <w:r>
        <w:t>Vouchers</w:t>
      </w:r>
    </w:p>
    <w:p w14:paraId="5823C623" w14:textId="04E34C9B" w:rsidR="00086B11" w:rsidRPr="00086B11" w:rsidRDefault="00086B11" w:rsidP="00086B11">
      <w:pPr>
        <w:ind w:left="360"/>
      </w:pPr>
      <w:r w:rsidRPr="00086B11">
        <w:t xml:space="preserve">Housing Choice Vouchers </w:t>
      </w:r>
      <w:r>
        <w:t>and</w:t>
      </w:r>
      <w:r w:rsidRPr="00086B11">
        <w:t xml:space="preserve"> other types of rental assistance are accepted. No applicant will be denied on the basis that they receive rental assistance. All applicants, including those receiving rental assistance, must meet all eligibility standards outlined in this </w:t>
      </w:r>
      <w:r>
        <w:t>document</w:t>
      </w:r>
      <w:r w:rsidRPr="00086B11">
        <w:t xml:space="preserve">.   </w:t>
      </w:r>
    </w:p>
    <w:p w14:paraId="1B48FE05" w14:textId="563800D9" w:rsidR="00086B11" w:rsidRPr="00086B11" w:rsidRDefault="00086B11" w:rsidP="00086B11">
      <w:pPr>
        <w:ind w:left="360"/>
      </w:pPr>
      <w:r>
        <w:t>P</w:t>
      </w:r>
      <w:r w:rsidRPr="00086B11">
        <w:t xml:space="preserve">articipation in </w:t>
      </w:r>
      <w:r>
        <w:t>a</w:t>
      </w:r>
      <w:r w:rsidRPr="00086B11">
        <w:t xml:space="preserve"> rental assistance program</w:t>
      </w:r>
      <w:r>
        <w:t xml:space="preserve"> will be verified</w:t>
      </w:r>
      <w:r w:rsidRPr="00086B11">
        <w:t xml:space="preserve"> as part of the eligibility process. The payment standard of the rental assistance must meet or exceed the current contract rent of the apartment for which the applicant is applying.  </w:t>
      </w:r>
    </w:p>
    <w:bookmarkEnd w:id="9"/>
    <w:bookmarkEnd w:id="10"/>
    <w:p w14:paraId="64E86CC8" w14:textId="77777777" w:rsidR="00897A30" w:rsidRDefault="00897A30" w:rsidP="00897A30">
      <w:pPr>
        <w:pStyle w:val="Heading2"/>
      </w:pPr>
      <w:r w:rsidRPr="003E7076">
        <w:t>Student Eligibility Requirement</w:t>
      </w:r>
    </w:p>
    <w:p w14:paraId="43A21577" w14:textId="2DD0D331" w:rsidR="00897A30" w:rsidRDefault="00897A30" w:rsidP="00897A30">
      <w:r>
        <w:t>Households made up entirely of full-time students are not eligible to live in units receiving housing credits. However, there are five exceptions to the full-time student restriction</w:t>
      </w:r>
      <w:r w:rsidR="00B7158C">
        <w:t xml:space="preserve"> that would make such households eligible</w:t>
      </w:r>
      <w:r>
        <w:t xml:space="preserve">.  </w:t>
      </w:r>
    </w:p>
    <w:p w14:paraId="3C1E43C8" w14:textId="37A6249B" w:rsidR="00897A30" w:rsidRDefault="00897A30" w:rsidP="00897A30">
      <w:r>
        <w:t xml:space="preserve">There is no grandfathering of eligibility because the resident was not a student when they moved in and later became one.  For this reason, resident student status must be re-verified at annual certifications to confirm continuing eligibility of the household. </w:t>
      </w:r>
    </w:p>
    <w:p w14:paraId="7BD719C2" w14:textId="06042450" w:rsidR="00276CBF" w:rsidRDefault="00276CBF" w:rsidP="00897A30"/>
    <w:p w14:paraId="67F1B5DA" w14:textId="77777777" w:rsidR="00276CBF" w:rsidRDefault="00276CBF" w:rsidP="00897A30"/>
    <w:p w14:paraId="701B296B" w14:textId="77777777" w:rsidR="00897A30" w:rsidRPr="00BB3E64" w:rsidRDefault="00897A30" w:rsidP="00897A30">
      <w:pPr>
        <w:spacing w:after="0"/>
        <w:ind w:left="360"/>
        <w:rPr>
          <w:b/>
        </w:rPr>
      </w:pPr>
      <w:r w:rsidRPr="00BB3E64">
        <w:rPr>
          <w:b/>
        </w:rPr>
        <w:lastRenderedPageBreak/>
        <w:t>Who is considered a full-time student:</w:t>
      </w:r>
    </w:p>
    <w:p w14:paraId="5D10DEF0" w14:textId="013BEBBD" w:rsidR="00897A30" w:rsidRDefault="00897A30" w:rsidP="00897A30">
      <w:pPr>
        <w:ind w:left="360"/>
      </w:pPr>
      <w:r>
        <w:t xml:space="preserve">A </w:t>
      </w:r>
      <w:r w:rsidR="00327C5A">
        <w:t>full-time</w:t>
      </w:r>
      <w:r>
        <w:t xml:space="preserve"> student is defined as any individual who (1) has been or will be a full-time student during </w:t>
      </w:r>
      <w:r w:rsidR="009047F6">
        <w:t>any part</w:t>
      </w:r>
      <w:r>
        <w:t xml:space="preserve"> of five calendar months during the current or upcoming calendar year, (2) at a regular educational institution with regular facilities, and (3) who also meets all the institution’s requirements for full-time student status.  </w:t>
      </w:r>
    </w:p>
    <w:p w14:paraId="6B457AC5" w14:textId="77777777" w:rsidR="00897A30" w:rsidRDefault="00897A30" w:rsidP="00EF5B7F">
      <w:pPr>
        <w:pStyle w:val="ListParagraph"/>
        <w:numPr>
          <w:ilvl w:val="0"/>
          <w:numId w:val="2"/>
        </w:numPr>
        <w:ind w:hanging="270"/>
      </w:pPr>
      <w:r>
        <w:t xml:space="preserve">Students enrolled in on-the-job training courses or pursuing their GED are </w:t>
      </w:r>
      <w:r w:rsidRPr="00D841CA">
        <w:rPr>
          <w:b/>
          <w:bCs/>
          <w:u w:val="single"/>
        </w:rPr>
        <w:t>not</w:t>
      </w:r>
      <w:r>
        <w:t xml:space="preserve"> considered full-time students for the purpose of eligibility.</w:t>
      </w:r>
    </w:p>
    <w:p w14:paraId="6383D2BF" w14:textId="19848019" w:rsidR="00897A30" w:rsidRDefault="00897A30" w:rsidP="00EF5B7F">
      <w:pPr>
        <w:pStyle w:val="ListParagraph"/>
        <w:numPr>
          <w:ilvl w:val="0"/>
          <w:numId w:val="2"/>
        </w:numPr>
        <w:ind w:hanging="270"/>
      </w:pPr>
      <w:r>
        <w:t xml:space="preserve">Students attending elementary, middle, or high school </w:t>
      </w:r>
      <w:r w:rsidRPr="00D841CA">
        <w:rPr>
          <w:b/>
          <w:bCs/>
          <w:u w:val="single"/>
        </w:rPr>
        <w:t>are</w:t>
      </w:r>
      <w:r>
        <w:t xml:space="preserve"> considered full-time students</w:t>
      </w:r>
      <w:r w:rsidRPr="00BB3E64">
        <w:rPr>
          <w:bCs/>
        </w:rPr>
        <w:t>.</w:t>
      </w:r>
    </w:p>
    <w:p w14:paraId="5338DAE7" w14:textId="227FAB38" w:rsidR="00897A30" w:rsidRDefault="00897A30" w:rsidP="00EF5B7F">
      <w:pPr>
        <w:pStyle w:val="ListParagraph"/>
        <w:numPr>
          <w:ilvl w:val="0"/>
          <w:numId w:val="2"/>
        </w:numPr>
        <w:ind w:hanging="270"/>
      </w:pPr>
      <w:r>
        <w:t>Students attending college, universit</w:t>
      </w:r>
      <w:r w:rsidR="00327C5A">
        <w:t>y</w:t>
      </w:r>
      <w:r>
        <w:t>, technical, trade</w:t>
      </w:r>
      <w:r w:rsidR="00327C5A">
        <w:t xml:space="preserve">, </w:t>
      </w:r>
      <w:r>
        <w:t xml:space="preserve">mechanical or online school </w:t>
      </w:r>
      <w:r w:rsidRPr="00D841CA">
        <w:rPr>
          <w:b/>
          <w:bCs/>
          <w:u w:val="single"/>
        </w:rPr>
        <w:t>are</w:t>
      </w:r>
      <w:r>
        <w:t xml:space="preserve"> considered full-time students </w:t>
      </w:r>
      <w:r w:rsidRPr="00D841CA">
        <w:rPr>
          <w:b/>
          <w:bCs/>
          <w:u w:val="single"/>
        </w:rPr>
        <w:t>if</w:t>
      </w:r>
      <w:r>
        <w:t xml:space="preserve"> the school defines them as full-time students </w:t>
      </w:r>
      <w:r w:rsidRPr="00D841CA">
        <w:rPr>
          <w:b/>
          <w:bCs/>
          <w:u w:val="single"/>
        </w:rPr>
        <w:t>and</w:t>
      </w:r>
      <w:r>
        <w:t xml:space="preserve"> they will be attending</w:t>
      </w:r>
      <w:r w:rsidR="009047F6">
        <w:t xml:space="preserve"> during any part of</w:t>
      </w:r>
      <w:r>
        <w:t xml:space="preserve"> five (5) months out of the current or upcoming calendar year (months need not be full or consecutive).</w:t>
      </w:r>
    </w:p>
    <w:p w14:paraId="4732B0E0" w14:textId="77777777" w:rsidR="00897A30" w:rsidRDefault="00897A30" w:rsidP="00897A30">
      <w:pPr>
        <w:ind w:left="360"/>
      </w:pPr>
      <w:r>
        <w:t>Applicants are considered full-time students if the person had been a full-time student for 5 months of the calendar year, even if they had graduated prior to applying for an apartment.</w:t>
      </w:r>
    </w:p>
    <w:p w14:paraId="7EB85CDC" w14:textId="77777777" w:rsidR="00897A30" w:rsidRPr="00497E3C" w:rsidRDefault="00897A30" w:rsidP="00897A30">
      <w:pPr>
        <w:spacing w:after="0"/>
        <w:ind w:left="360"/>
        <w:rPr>
          <w:b/>
        </w:rPr>
      </w:pPr>
      <w:r w:rsidRPr="00497E3C">
        <w:rPr>
          <w:b/>
        </w:rPr>
        <w:t>What are the exceptions to the full-time student restriction:</w:t>
      </w:r>
    </w:p>
    <w:p w14:paraId="01CF5BD0" w14:textId="77777777" w:rsidR="00897A30" w:rsidRDefault="00897A30" w:rsidP="00897A30">
      <w:pPr>
        <w:ind w:left="360"/>
      </w:pPr>
      <w:r>
        <w:t>Full-time student households that are income eligible and satisfy one or more of the following conditions can be considered eligible residents:</w:t>
      </w:r>
    </w:p>
    <w:p w14:paraId="0B01DFA8" w14:textId="77777777" w:rsidR="00897A30" w:rsidRDefault="00897A30" w:rsidP="00EF5B7F">
      <w:pPr>
        <w:pStyle w:val="ListParagraph"/>
        <w:numPr>
          <w:ilvl w:val="0"/>
          <w:numId w:val="1"/>
        </w:numPr>
        <w:ind w:hanging="270"/>
      </w:pPr>
      <w:r>
        <w:t>All adult household members are:</w:t>
      </w:r>
    </w:p>
    <w:p w14:paraId="61EDE023" w14:textId="3D8D934E" w:rsidR="00897A30" w:rsidRDefault="00133A29" w:rsidP="00897A30">
      <w:pPr>
        <w:pStyle w:val="ListParagraph"/>
        <w:ind w:left="1260" w:hanging="360"/>
      </w:pPr>
      <w:r>
        <w:t>1)</w:t>
      </w:r>
      <w:r>
        <w:tab/>
        <w:t>Single parents</w:t>
      </w:r>
      <w:r w:rsidR="00897A30">
        <w:t xml:space="preserve"> who are not listed as dependents on the tax returns of another individual; their child(ren) may be claimed by the absent parent but cannot be listed as a dependent on the tax returns of any other individual; or</w:t>
      </w:r>
    </w:p>
    <w:p w14:paraId="7DBC80B5" w14:textId="77777777" w:rsidR="00897A30" w:rsidRDefault="00897A30" w:rsidP="00897A30">
      <w:pPr>
        <w:pStyle w:val="ListParagraph"/>
        <w:ind w:left="1267" w:hanging="360"/>
        <w:contextualSpacing w:val="0"/>
      </w:pPr>
      <w:r>
        <w:t>2)</w:t>
      </w:r>
      <w:r>
        <w:tab/>
        <w:t>Married and eligible to file a joint tax return; or</w:t>
      </w:r>
    </w:p>
    <w:p w14:paraId="43A2A726" w14:textId="77777777" w:rsidR="00897A30" w:rsidRDefault="00897A30" w:rsidP="00EF5B7F">
      <w:pPr>
        <w:pStyle w:val="ListParagraph"/>
        <w:numPr>
          <w:ilvl w:val="0"/>
          <w:numId w:val="1"/>
        </w:numPr>
        <w:spacing w:before="160" w:after="0"/>
        <w:ind w:hanging="274"/>
        <w:contextualSpacing w:val="0"/>
      </w:pPr>
      <w:r>
        <w:t>At least one member of the household:</w:t>
      </w:r>
    </w:p>
    <w:p w14:paraId="51F33F56" w14:textId="77777777" w:rsidR="00897A30" w:rsidRDefault="00897A30" w:rsidP="00897A30">
      <w:pPr>
        <w:pStyle w:val="ListParagraph"/>
        <w:ind w:left="1260" w:hanging="360"/>
      </w:pPr>
      <w:r>
        <w:t>3)</w:t>
      </w:r>
      <w:r>
        <w:tab/>
        <w:t>Receives TANF/TCA benefits or other assistance under Title IV of the Social Security Act; or</w:t>
      </w:r>
    </w:p>
    <w:p w14:paraId="7BD19A9C" w14:textId="77777777" w:rsidR="00897A30" w:rsidRDefault="00897A30" w:rsidP="00897A30">
      <w:pPr>
        <w:pStyle w:val="ListParagraph"/>
        <w:ind w:left="1260" w:hanging="360"/>
      </w:pPr>
      <w:r>
        <w:t>4)</w:t>
      </w:r>
      <w:r>
        <w:tab/>
        <w:t>Was previously in foster care, such as Child Welfare Services, or a state foster care or state transitional independent living program; or</w:t>
      </w:r>
    </w:p>
    <w:p w14:paraId="332540BE" w14:textId="0A1709CA" w:rsidR="00897A30" w:rsidRDefault="00897A30" w:rsidP="006059B9">
      <w:pPr>
        <w:pStyle w:val="ListParagraph"/>
        <w:spacing w:after="240"/>
        <w:ind w:left="1260" w:hanging="360"/>
      </w:pPr>
      <w:r>
        <w:t>5)</w:t>
      </w:r>
      <w:r>
        <w:tab/>
        <w:t>Is enrolled in a job training program receiving assistance under the Job Training Partnership Act, or similar federal, state or local laws</w:t>
      </w:r>
      <w:r w:rsidR="006059B9">
        <w:t>.</w:t>
      </w:r>
    </w:p>
    <w:tbl>
      <w:tblPr>
        <w:tblStyle w:val="TableGrid"/>
        <w:tblW w:w="10980" w:type="dxa"/>
        <w:tblInd w:w="-95" w:type="dxa"/>
        <w:tblBorders>
          <w:top w:val="none" w:sz="0" w:space="0" w:color="auto"/>
          <w:left w:val="single" w:sz="4" w:space="0" w:color="4472C4" w:themeColor="accent5"/>
          <w:bottom w:val="none" w:sz="0" w:space="0" w:color="auto"/>
          <w:right w:val="none" w:sz="0" w:space="0" w:color="auto"/>
          <w:insideH w:val="single" w:sz="4" w:space="0" w:color="4472C4" w:themeColor="accent5"/>
          <w:insideV w:val="none" w:sz="0" w:space="0" w:color="auto"/>
        </w:tblBorders>
        <w:tblLook w:val="04A0" w:firstRow="1" w:lastRow="0" w:firstColumn="1" w:lastColumn="0" w:noHBand="0" w:noVBand="1"/>
      </w:tblPr>
      <w:tblGrid>
        <w:gridCol w:w="3515"/>
        <w:gridCol w:w="7465"/>
      </w:tblGrid>
      <w:tr w:rsidR="006059B9" w14:paraId="7D0973F6" w14:textId="77777777" w:rsidTr="00FC65C7">
        <w:tc>
          <w:tcPr>
            <w:tcW w:w="3515" w:type="dxa"/>
            <w:vMerge w:val="restart"/>
            <w:tcBorders>
              <w:top w:val="nil"/>
              <w:left w:val="nil"/>
              <w:bottom w:val="nil"/>
            </w:tcBorders>
            <w:vAlign w:val="center"/>
          </w:tcPr>
          <w:p w14:paraId="63EE6CF8" w14:textId="351B88C0" w:rsidR="006059B9" w:rsidRDefault="00FC65C7" w:rsidP="0054153C">
            <w:pPr>
              <w:pStyle w:val="Heading1"/>
              <w:spacing w:before="0" w:after="0"/>
              <w:outlineLvl w:val="0"/>
            </w:pPr>
            <w:r>
              <w:t>HOME</w:t>
            </w:r>
            <w:r w:rsidR="006059B9">
              <w:t xml:space="preserve"> Program Eligibility</w:t>
            </w:r>
          </w:p>
        </w:tc>
        <w:tc>
          <w:tcPr>
            <w:tcW w:w="7465" w:type="dxa"/>
          </w:tcPr>
          <w:p w14:paraId="4CD75CA1" w14:textId="77777777" w:rsidR="006059B9" w:rsidRDefault="006059B9" w:rsidP="0054153C">
            <w:pPr>
              <w:pStyle w:val="Heading1"/>
              <w:spacing w:before="0" w:after="0"/>
              <w:outlineLvl w:val="0"/>
            </w:pPr>
          </w:p>
        </w:tc>
      </w:tr>
      <w:tr w:rsidR="006059B9" w14:paraId="3ECAE038" w14:textId="77777777" w:rsidTr="00FC65C7">
        <w:tc>
          <w:tcPr>
            <w:tcW w:w="3515" w:type="dxa"/>
            <w:vMerge/>
            <w:tcBorders>
              <w:top w:val="single" w:sz="4" w:space="0" w:color="4472C4" w:themeColor="accent5"/>
              <w:left w:val="nil"/>
              <w:bottom w:val="nil"/>
            </w:tcBorders>
          </w:tcPr>
          <w:p w14:paraId="6EB29EA6" w14:textId="77777777" w:rsidR="006059B9" w:rsidRDefault="006059B9" w:rsidP="0054153C">
            <w:pPr>
              <w:pStyle w:val="Heading1"/>
              <w:spacing w:before="0" w:after="0"/>
              <w:outlineLvl w:val="0"/>
            </w:pPr>
          </w:p>
        </w:tc>
        <w:tc>
          <w:tcPr>
            <w:tcW w:w="7465" w:type="dxa"/>
          </w:tcPr>
          <w:p w14:paraId="557D30ED" w14:textId="77777777" w:rsidR="006059B9" w:rsidRDefault="006059B9" w:rsidP="0054153C">
            <w:pPr>
              <w:pStyle w:val="Heading1"/>
              <w:spacing w:before="0" w:after="0"/>
              <w:outlineLvl w:val="0"/>
            </w:pPr>
          </w:p>
        </w:tc>
      </w:tr>
    </w:tbl>
    <w:p w14:paraId="407598F8" w14:textId="787E46C3" w:rsidR="000F718B" w:rsidRPr="00410241" w:rsidRDefault="000F718B" w:rsidP="000F718B">
      <w:r w:rsidRPr="00410241">
        <w:t>The following requirements must be met for an applicant household to be eligible for admission</w:t>
      </w:r>
      <w:r w:rsidR="001D17D8">
        <w:t xml:space="preserve"> to the </w:t>
      </w:r>
      <w:r w:rsidR="00FC65C7">
        <w:t>HOME</w:t>
      </w:r>
      <w:r w:rsidR="001D17D8">
        <w:t xml:space="preserve"> </w:t>
      </w:r>
      <w:r>
        <w:t xml:space="preserve">program.  All </w:t>
      </w:r>
      <w:r w:rsidR="00FC65C7">
        <w:t xml:space="preserve">HOME </w:t>
      </w:r>
      <w:r>
        <w:t>applicants must also meet the eligibility requirements of the Housing Credit program.</w:t>
      </w:r>
    </w:p>
    <w:p w14:paraId="7DFEFE8C" w14:textId="77777777" w:rsidR="0062248E" w:rsidRPr="00B55AB6" w:rsidRDefault="0062248E" w:rsidP="0062248E">
      <w:pPr>
        <w:pStyle w:val="Heading2"/>
      </w:pPr>
      <w:r w:rsidRPr="00B55AB6">
        <w:t>Income Requirement</w:t>
      </w:r>
    </w:p>
    <w:p w14:paraId="233AF4B4" w14:textId="707CCF74" w:rsidR="00AA15D9" w:rsidRPr="00B55AB6" w:rsidRDefault="00AA15D9" w:rsidP="0062248E">
      <w:r>
        <w:t xml:space="preserve">The HOME program requires two months’ worth of income verification. </w:t>
      </w:r>
    </w:p>
    <w:p w14:paraId="1CBC8F12" w14:textId="77777777" w:rsidR="0062248E" w:rsidRPr="00B55AB6" w:rsidRDefault="0062248E" w:rsidP="0062248E">
      <w:pPr>
        <w:pStyle w:val="Heading2"/>
      </w:pPr>
      <w:r w:rsidRPr="00B55AB6">
        <w:t>Student Eligibility Requirement</w:t>
      </w:r>
    </w:p>
    <w:p w14:paraId="16A7EC0D" w14:textId="79920053" w:rsidR="0090493F" w:rsidRPr="00FB30BA" w:rsidRDefault="0090493F" w:rsidP="0090493F">
      <w:r w:rsidRPr="00FB30BA">
        <w:t xml:space="preserve">Student eligibility for </w:t>
      </w:r>
      <w:r w:rsidR="0005567C" w:rsidRPr="00FB30BA">
        <w:t>HOME</w:t>
      </w:r>
      <w:r w:rsidRPr="00FB30BA">
        <w:t xml:space="preserve"> assistance will be determined at move-in, annual recertification, </w:t>
      </w:r>
      <w:r w:rsidR="0005567C" w:rsidRPr="00FB30BA">
        <w:t xml:space="preserve">and </w:t>
      </w:r>
      <w:r w:rsidRPr="00FB30BA">
        <w:t xml:space="preserve">initial certifications. </w:t>
      </w:r>
    </w:p>
    <w:p w14:paraId="43175F80" w14:textId="7B58D958" w:rsidR="0090493F" w:rsidRPr="00FB30BA" w:rsidRDefault="0090493F" w:rsidP="0090493F">
      <w:r w:rsidRPr="00FB30BA">
        <w:t xml:space="preserve">If an ineligible student is a member of a household, assistance will be terminated. </w:t>
      </w:r>
    </w:p>
    <w:p w14:paraId="7CEE9F6E" w14:textId="542AEB6D" w:rsidR="0090493F" w:rsidRPr="00133A29" w:rsidRDefault="0005567C" w:rsidP="00EE5A90">
      <w:pPr>
        <w:spacing w:before="160" w:after="0"/>
        <w:ind w:left="360"/>
        <w:rPr>
          <w:b/>
        </w:rPr>
      </w:pPr>
      <w:r w:rsidRPr="00FB30BA">
        <w:rPr>
          <w:b/>
        </w:rPr>
        <w:t>HOME</w:t>
      </w:r>
      <w:r w:rsidR="0090493F" w:rsidRPr="00FB30BA">
        <w:rPr>
          <w:b/>
        </w:rPr>
        <w:t xml:space="preserve"> assistance shall </w:t>
      </w:r>
      <w:r w:rsidR="00133A29" w:rsidRPr="00FB30BA">
        <w:rPr>
          <w:b/>
          <w:u w:val="single"/>
        </w:rPr>
        <w:t>NOT</w:t>
      </w:r>
      <w:r w:rsidR="0090493F" w:rsidRPr="00FB30BA">
        <w:rPr>
          <w:b/>
        </w:rPr>
        <w:t xml:space="preserve"> be provided to any individual who:</w:t>
      </w:r>
    </w:p>
    <w:p w14:paraId="69674A66" w14:textId="77777777" w:rsidR="0090493F" w:rsidRPr="0090493F" w:rsidRDefault="0090493F" w:rsidP="00EE5A90">
      <w:pPr>
        <w:spacing w:after="60"/>
        <w:ind w:left="360"/>
      </w:pPr>
      <w:r w:rsidRPr="0090493F">
        <w:t>Is enrolled as either a part-time or full-time student at an institution of higher education for the purpose of obtaining a degree, certificate, or other program leading to a recognized education credential; when the student:</w:t>
      </w:r>
    </w:p>
    <w:p w14:paraId="3A9E2C9B" w14:textId="77777777" w:rsidR="0090493F" w:rsidRPr="0090493F" w:rsidRDefault="0090493F" w:rsidP="00EF5B7F">
      <w:pPr>
        <w:numPr>
          <w:ilvl w:val="1"/>
          <w:numId w:val="11"/>
        </w:numPr>
        <w:tabs>
          <w:tab w:val="clear" w:pos="1440"/>
        </w:tabs>
        <w:spacing w:after="60"/>
        <w:ind w:left="720" w:hanging="274"/>
      </w:pPr>
      <w:r w:rsidRPr="0090493F">
        <w:t>Is under the age of 24; and</w:t>
      </w:r>
    </w:p>
    <w:p w14:paraId="61221252" w14:textId="77777777" w:rsidR="0090493F" w:rsidRPr="0090493F" w:rsidRDefault="0090493F" w:rsidP="00EF5B7F">
      <w:pPr>
        <w:numPr>
          <w:ilvl w:val="1"/>
          <w:numId w:val="11"/>
        </w:numPr>
        <w:tabs>
          <w:tab w:val="clear" w:pos="1440"/>
        </w:tabs>
        <w:spacing w:after="60"/>
        <w:ind w:left="720" w:hanging="274"/>
      </w:pPr>
      <w:r w:rsidRPr="0090493F">
        <w:t>Is not a veteran of the United States Military; and</w:t>
      </w:r>
    </w:p>
    <w:p w14:paraId="7325AFB9" w14:textId="77777777" w:rsidR="0090493F" w:rsidRPr="0090493F" w:rsidRDefault="0090493F" w:rsidP="00EF5B7F">
      <w:pPr>
        <w:numPr>
          <w:ilvl w:val="1"/>
          <w:numId w:val="11"/>
        </w:numPr>
        <w:tabs>
          <w:tab w:val="clear" w:pos="1440"/>
        </w:tabs>
        <w:spacing w:after="60"/>
        <w:ind w:left="720" w:hanging="274"/>
      </w:pPr>
      <w:r w:rsidRPr="0090493F">
        <w:t>Is not married; and</w:t>
      </w:r>
    </w:p>
    <w:p w14:paraId="07D3478B" w14:textId="77777777" w:rsidR="0090493F" w:rsidRPr="0090493F" w:rsidRDefault="0090493F" w:rsidP="00EF5B7F">
      <w:pPr>
        <w:numPr>
          <w:ilvl w:val="1"/>
          <w:numId w:val="11"/>
        </w:numPr>
        <w:tabs>
          <w:tab w:val="clear" w:pos="1440"/>
        </w:tabs>
        <w:spacing w:after="60"/>
        <w:ind w:left="720" w:hanging="274"/>
      </w:pPr>
      <w:r w:rsidRPr="0090493F">
        <w:t>Does not have a dependent child; and</w:t>
      </w:r>
    </w:p>
    <w:p w14:paraId="4F6C525F" w14:textId="22417AF4" w:rsidR="0090493F" w:rsidRPr="0090493F" w:rsidRDefault="0090493F" w:rsidP="00EF5B7F">
      <w:pPr>
        <w:numPr>
          <w:ilvl w:val="1"/>
          <w:numId w:val="11"/>
        </w:numPr>
        <w:tabs>
          <w:tab w:val="clear" w:pos="1440"/>
        </w:tabs>
        <w:spacing w:after="60"/>
        <w:ind w:left="720" w:hanging="274"/>
      </w:pPr>
      <w:r w:rsidRPr="0090493F">
        <w:t>Is not a person with disabilities</w:t>
      </w:r>
      <w:r w:rsidR="0005567C">
        <w:t>; and</w:t>
      </w:r>
    </w:p>
    <w:p w14:paraId="7DB73840" w14:textId="29678420" w:rsidR="0090493F" w:rsidRDefault="0090493F" w:rsidP="00EF5B7F">
      <w:pPr>
        <w:numPr>
          <w:ilvl w:val="1"/>
          <w:numId w:val="11"/>
        </w:numPr>
        <w:tabs>
          <w:tab w:val="clear" w:pos="1440"/>
        </w:tabs>
        <w:ind w:left="720" w:hanging="270"/>
      </w:pPr>
      <w:r w:rsidRPr="0090493F">
        <w:t xml:space="preserve">Is not individually </w:t>
      </w:r>
      <w:r w:rsidR="0005567C" w:rsidRPr="0090493F">
        <w:t>eligible</w:t>
      </w:r>
      <w:r w:rsidR="0005567C">
        <w:t xml:space="preserve"> or </w:t>
      </w:r>
      <w:r w:rsidRPr="0090493F">
        <w:t xml:space="preserve">has parents (the parents individually or jointly) who are not eligible </w:t>
      </w:r>
      <w:proofErr w:type="gramStart"/>
      <w:r w:rsidR="0005567C">
        <w:t>on the basis of</w:t>
      </w:r>
      <w:proofErr w:type="gramEnd"/>
      <w:r w:rsidR="0005567C">
        <w:t xml:space="preserve"> income. </w:t>
      </w:r>
      <w:r w:rsidRPr="0090493F">
        <w:t xml:space="preserve">  </w:t>
      </w:r>
    </w:p>
    <w:p w14:paraId="03447F78" w14:textId="77777777" w:rsidR="00E370AE" w:rsidRPr="0090493F" w:rsidRDefault="00E370AE" w:rsidP="00E370AE"/>
    <w:tbl>
      <w:tblPr>
        <w:tblStyle w:val="TableGrid"/>
        <w:tblW w:w="10980" w:type="dxa"/>
        <w:tblInd w:w="-95" w:type="dxa"/>
        <w:tblBorders>
          <w:top w:val="none" w:sz="0" w:space="0" w:color="auto"/>
          <w:left w:val="single" w:sz="4" w:space="0" w:color="4472C4" w:themeColor="accent5"/>
          <w:bottom w:val="none" w:sz="0" w:space="0" w:color="auto"/>
          <w:right w:val="none" w:sz="0" w:space="0" w:color="auto"/>
          <w:insideH w:val="single" w:sz="4" w:space="0" w:color="4472C4" w:themeColor="accent5"/>
          <w:insideV w:val="none" w:sz="0" w:space="0" w:color="auto"/>
        </w:tblBorders>
        <w:tblLook w:val="04A0" w:firstRow="1" w:lastRow="0" w:firstColumn="1" w:lastColumn="0" w:noHBand="0" w:noVBand="1"/>
      </w:tblPr>
      <w:tblGrid>
        <w:gridCol w:w="2880"/>
        <w:gridCol w:w="8100"/>
      </w:tblGrid>
      <w:tr w:rsidR="006059B9" w14:paraId="5CF84C34" w14:textId="77777777" w:rsidTr="00EB1AA1">
        <w:tc>
          <w:tcPr>
            <w:tcW w:w="2880" w:type="dxa"/>
            <w:vMerge w:val="restart"/>
            <w:tcBorders>
              <w:top w:val="nil"/>
              <w:left w:val="nil"/>
              <w:bottom w:val="nil"/>
            </w:tcBorders>
            <w:vAlign w:val="center"/>
          </w:tcPr>
          <w:p w14:paraId="7FCDA3E9" w14:textId="13AD6A0F" w:rsidR="006059B9" w:rsidRDefault="006059B9" w:rsidP="001D17D8">
            <w:pPr>
              <w:pStyle w:val="Heading1"/>
              <w:spacing w:before="0" w:after="0"/>
              <w:outlineLvl w:val="0"/>
            </w:pPr>
            <w:r w:rsidRPr="00C47C44">
              <w:lastRenderedPageBreak/>
              <w:t>Occupancy Standards</w:t>
            </w:r>
          </w:p>
        </w:tc>
        <w:tc>
          <w:tcPr>
            <w:tcW w:w="8100" w:type="dxa"/>
          </w:tcPr>
          <w:p w14:paraId="0F16138A" w14:textId="77777777" w:rsidR="006059B9" w:rsidRDefault="006059B9" w:rsidP="0054153C">
            <w:pPr>
              <w:pStyle w:val="Heading1"/>
              <w:spacing w:before="0" w:after="0"/>
              <w:outlineLvl w:val="0"/>
            </w:pPr>
          </w:p>
        </w:tc>
      </w:tr>
      <w:tr w:rsidR="006059B9" w14:paraId="66A39061" w14:textId="77777777" w:rsidTr="00EB1AA1">
        <w:tc>
          <w:tcPr>
            <w:tcW w:w="2880" w:type="dxa"/>
            <w:vMerge/>
            <w:tcBorders>
              <w:top w:val="single" w:sz="4" w:space="0" w:color="4472C4" w:themeColor="accent5"/>
              <w:left w:val="nil"/>
              <w:bottom w:val="nil"/>
            </w:tcBorders>
          </w:tcPr>
          <w:p w14:paraId="3C905423" w14:textId="77777777" w:rsidR="006059B9" w:rsidRDefault="006059B9" w:rsidP="0054153C">
            <w:pPr>
              <w:pStyle w:val="Heading1"/>
              <w:spacing w:before="0" w:after="0"/>
              <w:outlineLvl w:val="0"/>
            </w:pPr>
          </w:p>
        </w:tc>
        <w:tc>
          <w:tcPr>
            <w:tcW w:w="8100" w:type="dxa"/>
          </w:tcPr>
          <w:p w14:paraId="07F8961D" w14:textId="77777777" w:rsidR="006059B9" w:rsidRDefault="006059B9" w:rsidP="0054153C">
            <w:pPr>
              <w:pStyle w:val="Heading1"/>
              <w:spacing w:before="0" w:after="0"/>
              <w:outlineLvl w:val="0"/>
            </w:pPr>
          </w:p>
        </w:tc>
      </w:tr>
    </w:tbl>
    <w:tbl>
      <w:tblPr>
        <w:tblStyle w:val="TableGrid"/>
        <w:tblpPr w:leftFromText="180" w:rightFromText="180" w:vertAnchor="text" w:horzAnchor="margin" w:tblpY="37"/>
        <w:tblW w:w="5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0"/>
        <w:gridCol w:w="1830"/>
        <w:gridCol w:w="1830"/>
      </w:tblGrid>
      <w:tr w:rsidR="00477FDF" w14:paraId="17EAFEEF" w14:textId="77777777" w:rsidTr="00254B73">
        <w:tc>
          <w:tcPr>
            <w:tcW w:w="1830" w:type="dxa"/>
            <w:vMerge w:val="restart"/>
            <w:tcBorders>
              <w:bottom w:val="single" w:sz="4" w:space="0" w:color="4083C4"/>
              <w:right w:val="single" w:sz="4" w:space="0" w:color="4083C4"/>
            </w:tcBorders>
            <w:shd w:val="clear" w:color="auto" w:fill="F2F2F2" w:themeFill="background1" w:themeFillShade="F2"/>
          </w:tcPr>
          <w:p w14:paraId="7A2BCC92" w14:textId="77777777" w:rsidR="00477FDF" w:rsidRPr="00207797" w:rsidRDefault="00477FDF" w:rsidP="00254B73">
            <w:pPr>
              <w:jc w:val="center"/>
              <w:rPr>
                <w:rFonts w:eastAsia="Calibri"/>
                <w:b/>
                <w:color w:val="4083C4"/>
              </w:rPr>
            </w:pPr>
            <w:r w:rsidRPr="00242D51">
              <w:rPr>
                <w:rFonts w:eastAsia="Calibri"/>
                <w:b/>
                <w:color w:val="1F3864" w:themeColor="accent5" w:themeShade="80"/>
              </w:rPr>
              <w:t>Number of Bedrooms</w:t>
            </w:r>
          </w:p>
        </w:tc>
        <w:tc>
          <w:tcPr>
            <w:tcW w:w="3660" w:type="dxa"/>
            <w:gridSpan w:val="2"/>
            <w:tcBorders>
              <w:left w:val="single" w:sz="4" w:space="0" w:color="4083C4"/>
            </w:tcBorders>
            <w:shd w:val="clear" w:color="auto" w:fill="F2F2F2" w:themeFill="background1" w:themeFillShade="F2"/>
          </w:tcPr>
          <w:p w14:paraId="7D53EE54" w14:textId="77777777" w:rsidR="00477FDF" w:rsidRPr="00207797" w:rsidRDefault="00477FDF" w:rsidP="00254B73">
            <w:pPr>
              <w:jc w:val="center"/>
              <w:rPr>
                <w:rFonts w:eastAsia="Calibri"/>
                <w:b/>
                <w:color w:val="4083C4"/>
              </w:rPr>
            </w:pPr>
            <w:r w:rsidRPr="00242D51">
              <w:rPr>
                <w:rFonts w:eastAsia="Calibri"/>
                <w:b/>
                <w:color w:val="1F3864" w:themeColor="accent5" w:themeShade="80"/>
              </w:rPr>
              <w:t>Number of Occupants</w:t>
            </w:r>
          </w:p>
        </w:tc>
      </w:tr>
      <w:tr w:rsidR="00477FDF" w14:paraId="2C093D4D" w14:textId="77777777" w:rsidTr="00254B73">
        <w:tc>
          <w:tcPr>
            <w:tcW w:w="1830" w:type="dxa"/>
            <w:vMerge/>
            <w:tcBorders>
              <w:top w:val="single" w:sz="4" w:space="0" w:color="4083C4"/>
              <w:bottom w:val="single" w:sz="4" w:space="0" w:color="4083C4"/>
              <w:right w:val="single" w:sz="4" w:space="0" w:color="4083C4"/>
            </w:tcBorders>
            <w:shd w:val="clear" w:color="auto" w:fill="F2F2F2" w:themeFill="background1" w:themeFillShade="F2"/>
          </w:tcPr>
          <w:p w14:paraId="2D42D863" w14:textId="77777777" w:rsidR="00477FDF" w:rsidRDefault="00477FDF" w:rsidP="00254B73">
            <w:pPr>
              <w:jc w:val="center"/>
              <w:rPr>
                <w:rFonts w:eastAsia="Calibri"/>
              </w:rPr>
            </w:pPr>
          </w:p>
        </w:tc>
        <w:tc>
          <w:tcPr>
            <w:tcW w:w="1830" w:type="dxa"/>
            <w:tcBorders>
              <w:left w:val="single" w:sz="4" w:space="0" w:color="4083C4"/>
              <w:bottom w:val="single" w:sz="4" w:space="0" w:color="4083C4"/>
            </w:tcBorders>
            <w:shd w:val="clear" w:color="auto" w:fill="F2F2F2" w:themeFill="background1" w:themeFillShade="F2"/>
          </w:tcPr>
          <w:p w14:paraId="78742554" w14:textId="77777777" w:rsidR="00477FDF" w:rsidRDefault="00477FDF" w:rsidP="00254B73">
            <w:pPr>
              <w:jc w:val="center"/>
              <w:rPr>
                <w:rFonts w:eastAsia="Calibri"/>
              </w:rPr>
            </w:pPr>
            <w:r>
              <w:rPr>
                <w:rFonts w:eastAsia="Calibri"/>
              </w:rPr>
              <w:t>Minimum</w:t>
            </w:r>
          </w:p>
        </w:tc>
        <w:tc>
          <w:tcPr>
            <w:tcW w:w="1830" w:type="dxa"/>
            <w:tcBorders>
              <w:bottom w:val="single" w:sz="4" w:space="0" w:color="4083C4"/>
            </w:tcBorders>
            <w:shd w:val="clear" w:color="auto" w:fill="F2F2F2" w:themeFill="background1" w:themeFillShade="F2"/>
          </w:tcPr>
          <w:p w14:paraId="1AC8FFC7" w14:textId="77777777" w:rsidR="00477FDF" w:rsidRDefault="00477FDF" w:rsidP="00254B73">
            <w:pPr>
              <w:jc w:val="center"/>
              <w:rPr>
                <w:rFonts w:eastAsia="Calibri"/>
              </w:rPr>
            </w:pPr>
            <w:r>
              <w:rPr>
                <w:rFonts w:eastAsia="Calibri"/>
              </w:rPr>
              <w:t>Maximum</w:t>
            </w:r>
          </w:p>
        </w:tc>
      </w:tr>
      <w:tr w:rsidR="00477FDF" w14:paraId="4E7F3D94" w14:textId="77777777" w:rsidTr="00E370AE">
        <w:tc>
          <w:tcPr>
            <w:tcW w:w="1830" w:type="dxa"/>
            <w:tcBorders>
              <w:top w:val="single" w:sz="4" w:space="0" w:color="4083C4"/>
              <w:right w:val="single" w:sz="4" w:space="0" w:color="4083C4"/>
            </w:tcBorders>
            <w:shd w:val="clear" w:color="auto" w:fill="FFFFFF" w:themeFill="background1"/>
          </w:tcPr>
          <w:p w14:paraId="79817BCD" w14:textId="77777777" w:rsidR="00477FDF" w:rsidRPr="000F5431" w:rsidRDefault="00477FDF" w:rsidP="00254B73">
            <w:pPr>
              <w:jc w:val="center"/>
              <w:rPr>
                <w:rFonts w:eastAsia="Calibri"/>
              </w:rPr>
            </w:pPr>
            <w:r w:rsidRPr="000F5431">
              <w:rPr>
                <w:rFonts w:eastAsia="Calibri"/>
              </w:rPr>
              <w:t>1</w:t>
            </w:r>
          </w:p>
        </w:tc>
        <w:tc>
          <w:tcPr>
            <w:tcW w:w="1830" w:type="dxa"/>
            <w:tcBorders>
              <w:top w:val="single" w:sz="4" w:space="0" w:color="4083C4"/>
              <w:left w:val="single" w:sz="4" w:space="0" w:color="4083C4"/>
            </w:tcBorders>
            <w:shd w:val="clear" w:color="auto" w:fill="FFFFFF" w:themeFill="background1"/>
          </w:tcPr>
          <w:p w14:paraId="77775697" w14:textId="56026FF8" w:rsidR="00477FDF" w:rsidRPr="000F5431" w:rsidRDefault="00477FDF" w:rsidP="00254B73">
            <w:pPr>
              <w:jc w:val="center"/>
              <w:rPr>
                <w:rFonts w:eastAsia="Calibri"/>
              </w:rPr>
            </w:pPr>
            <w:r w:rsidRPr="000F5431">
              <w:rPr>
                <w:rFonts w:eastAsia="Calibri"/>
              </w:rPr>
              <w:t>1</w:t>
            </w:r>
          </w:p>
        </w:tc>
        <w:tc>
          <w:tcPr>
            <w:tcW w:w="1830" w:type="dxa"/>
            <w:tcBorders>
              <w:top w:val="single" w:sz="4" w:space="0" w:color="4083C4"/>
            </w:tcBorders>
            <w:shd w:val="clear" w:color="auto" w:fill="FFFFFF" w:themeFill="background1"/>
          </w:tcPr>
          <w:p w14:paraId="3841C715" w14:textId="0E7C691C" w:rsidR="00477FDF" w:rsidRPr="000F5431" w:rsidRDefault="000F5431" w:rsidP="00254B73">
            <w:pPr>
              <w:jc w:val="center"/>
              <w:rPr>
                <w:rFonts w:eastAsia="Calibri"/>
              </w:rPr>
            </w:pPr>
            <w:r w:rsidRPr="000F5431">
              <w:rPr>
                <w:rFonts w:eastAsia="Calibri"/>
              </w:rPr>
              <w:t>2</w:t>
            </w:r>
          </w:p>
        </w:tc>
      </w:tr>
      <w:tr w:rsidR="00477FDF" w14:paraId="4425C634" w14:textId="77777777" w:rsidTr="00E370AE">
        <w:tc>
          <w:tcPr>
            <w:tcW w:w="1830" w:type="dxa"/>
            <w:tcBorders>
              <w:right w:val="single" w:sz="4" w:space="0" w:color="4083C4"/>
            </w:tcBorders>
            <w:shd w:val="clear" w:color="auto" w:fill="F2F2F2" w:themeFill="background1" w:themeFillShade="F2"/>
          </w:tcPr>
          <w:p w14:paraId="026A4584" w14:textId="77777777" w:rsidR="00477FDF" w:rsidRPr="000F5431" w:rsidRDefault="00477FDF" w:rsidP="00254B73">
            <w:pPr>
              <w:jc w:val="center"/>
              <w:rPr>
                <w:rFonts w:eastAsia="Calibri"/>
              </w:rPr>
            </w:pPr>
            <w:r w:rsidRPr="000F5431">
              <w:rPr>
                <w:rFonts w:eastAsia="Calibri"/>
              </w:rPr>
              <w:t>2</w:t>
            </w:r>
          </w:p>
        </w:tc>
        <w:tc>
          <w:tcPr>
            <w:tcW w:w="1830" w:type="dxa"/>
            <w:tcBorders>
              <w:left w:val="single" w:sz="4" w:space="0" w:color="4083C4"/>
            </w:tcBorders>
            <w:shd w:val="clear" w:color="auto" w:fill="F2F2F2" w:themeFill="background1" w:themeFillShade="F2"/>
          </w:tcPr>
          <w:p w14:paraId="41F977E6" w14:textId="368E62D9" w:rsidR="00477FDF" w:rsidRPr="000F5431" w:rsidRDefault="00477FDF" w:rsidP="00254B73">
            <w:pPr>
              <w:jc w:val="center"/>
              <w:rPr>
                <w:rFonts w:eastAsia="Calibri"/>
              </w:rPr>
            </w:pPr>
            <w:r w:rsidRPr="000F5431">
              <w:rPr>
                <w:rFonts w:eastAsia="Calibri"/>
              </w:rPr>
              <w:t>1</w:t>
            </w:r>
          </w:p>
        </w:tc>
        <w:tc>
          <w:tcPr>
            <w:tcW w:w="1830" w:type="dxa"/>
            <w:shd w:val="clear" w:color="auto" w:fill="F2F2F2" w:themeFill="background1" w:themeFillShade="F2"/>
          </w:tcPr>
          <w:p w14:paraId="1A798D13" w14:textId="01AE3D2A" w:rsidR="00477FDF" w:rsidRPr="000F5431" w:rsidRDefault="000F5431" w:rsidP="00254B73">
            <w:pPr>
              <w:jc w:val="center"/>
              <w:rPr>
                <w:rFonts w:eastAsia="Calibri"/>
              </w:rPr>
            </w:pPr>
            <w:r w:rsidRPr="000F5431">
              <w:rPr>
                <w:rFonts w:eastAsia="Calibri"/>
              </w:rPr>
              <w:t>4</w:t>
            </w:r>
          </w:p>
        </w:tc>
      </w:tr>
    </w:tbl>
    <w:p w14:paraId="1699CBC7" w14:textId="77777777" w:rsidR="00477FDF" w:rsidRDefault="00477FDF" w:rsidP="00477FDF">
      <w:pPr>
        <w:rPr>
          <w:rFonts w:eastAsia="Arial" w:cs="Arial"/>
          <w:szCs w:val="22"/>
        </w:rPr>
      </w:pPr>
    </w:p>
    <w:p w14:paraId="1F0DB9D1" w14:textId="02427683" w:rsidR="0098526C" w:rsidRPr="0005567C" w:rsidRDefault="00477FDF" w:rsidP="0005567C">
      <w:pPr>
        <w:spacing w:before="240"/>
        <w:rPr>
          <w:rFonts w:eastAsia="Arial" w:cs="Arial"/>
          <w:szCs w:val="22"/>
        </w:rPr>
      </w:pPr>
      <w:r w:rsidRPr="00903948">
        <w:rPr>
          <w:rFonts w:eastAsia="Arial" w:cs="Arial"/>
          <w:szCs w:val="22"/>
        </w:rPr>
        <w:t>These</w:t>
      </w:r>
      <w:r w:rsidRPr="00420662">
        <w:rPr>
          <w:rFonts w:eastAsia="Arial" w:cs="Arial"/>
          <w:szCs w:val="22"/>
        </w:rPr>
        <w:t xml:space="preserve"> occupancy standards shall be used</w:t>
      </w:r>
      <w:r>
        <w:rPr>
          <w:rFonts w:eastAsia="Arial" w:cs="Arial"/>
          <w:szCs w:val="22"/>
        </w:rPr>
        <w:t xml:space="preserve"> in determining the appropriate </w:t>
      </w:r>
      <w:r w:rsidRPr="00420662">
        <w:rPr>
          <w:rFonts w:eastAsia="Arial" w:cs="Arial"/>
          <w:szCs w:val="22"/>
        </w:rPr>
        <w:t>size</w:t>
      </w:r>
      <w:r>
        <w:rPr>
          <w:rFonts w:eastAsia="Arial" w:cs="Arial"/>
          <w:szCs w:val="22"/>
        </w:rPr>
        <w:t xml:space="preserve"> unit</w:t>
      </w:r>
      <w:r w:rsidRPr="00420662">
        <w:rPr>
          <w:rFonts w:eastAsia="Arial" w:cs="Arial"/>
          <w:szCs w:val="22"/>
        </w:rPr>
        <w:t xml:space="preserve"> at m</w:t>
      </w:r>
      <w:r>
        <w:rPr>
          <w:rFonts w:eastAsia="Arial" w:cs="Arial"/>
          <w:szCs w:val="22"/>
        </w:rPr>
        <w:t xml:space="preserve">ove-in and shall apply during </w:t>
      </w:r>
      <w:r w:rsidRPr="00420662">
        <w:rPr>
          <w:rFonts w:eastAsia="Arial" w:cs="Arial"/>
          <w:szCs w:val="22"/>
        </w:rPr>
        <w:t>residenc</w:t>
      </w:r>
      <w:r>
        <w:rPr>
          <w:rFonts w:eastAsia="Arial" w:cs="Arial"/>
          <w:szCs w:val="22"/>
        </w:rPr>
        <w:t xml:space="preserve">y in determining unit transfers. </w:t>
      </w:r>
      <w:r w:rsidR="0098526C" w:rsidRPr="0098526C">
        <w:t xml:space="preserve"> </w:t>
      </w:r>
    </w:p>
    <w:tbl>
      <w:tblPr>
        <w:tblStyle w:val="TableGrid"/>
        <w:tblW w:w="10980" w:type="dxa"/>
        <w:tblInd w:w="-95" w:type="dxa"/>
        <w:tblBorders>
          <w:top w:val="none" w:sz="0" w:space="0" w:color="auto"/>
          <w:left w:val="single" w:sz="4" w:space="0" w:color="4472C4" w:themeColor="accent5"/>
          <w:bottom w:val="none" w:sz="0" w:space="0" w:color="auto"/>
          <w:right w:val="none" w:sz="0" w:space="0" w:color="auto"/>
          <w:insideH w:val="single" w:sz="4" w:space="0" w:color="4472C4" w:themeColor="accent5"/>
          <w:insideV w:val="none" w:sz="0" w:space="0" w:color="auto"/>
        </w:tblBorders>
        <w:tblLook w:val="04A0" w:firstRow="1" w:lastRow="0" w:firstColumn="1" w:lastColumn="0" w:noHBand="0" w:noVBand="1"/>
      </w:tblPr>
      <w:tblGrid>
        <w:gridCol w:w="2700"/>
        <w:gridCol w:w="8280"/>
      </w:tblGrid>
      <w:tr w:rsidR="00BE6616" w14:paraId="729D1B00" w14:textId="77777777" w:rsidTr="00EB1AA1">
        <w:tc>
          <w:tcPr>
            <w:tcW w:w="2700" w:type="dxa"/>
            <w:vMerge w:val="restart"/>
            <w:tcBorders>
              <w:top w:val="nil"/>
              <w:left w:val="nil"/>
              <w:bottom w:val="nil"/>
            </w:tcBorders>
            <w:vAlign w:val="center"/>
          </w:tcPr>
          <w:p w14:paraId="650E89A9" w14:textId="0C454F93" w:rsidR="00BE6616" w:rsidRDefault="00BE6616" w:rsidP="00BE6616">
            <w:pPr>
              <w:pStyle w:val="Heading1"/>
              <w:spacing w:before="0" w:after="100" w:afterAutospacing="1"/>
              <w:outlineLvl w:val="0"/>
            </w:pPr>
            <w:r w:rsidRPr="00C47C44">
              <w:t>Application Process</w:t>
            </w:r>
          </w:p>
        </w:tc>
        <w:tc>
          <w:tcPr>
            <w:tcW w:w="8280" w:type="dxa"/>
          </w:tcPr>
          <w:p w14:paraId="79C4166C" w14:textId="77777777" w:rsidR="00BE6616" w:rsidRDefault="00BE6616" w:rsidP="00254B73">
            <w:pPr>
              <w:pStyle w:val="Heading1"/>
              <w:spacing w:before="0" w:after="0"/>
              <w:outlineLvl w:val="0"/>
            </w:pPr>
          </w:p>
        </w:tc>
      </w:tr>
      <w:tr w:rsidR="00BE6616" w14:paraId="5502D6AB" w14:textId="77777777" w:rsidTr="00EB1AA1">
        <w:tc>
          <w:tcPr>
            <w:tcW w:w="2700" w:type="dxa"/>
            <w:vMerge/>
            <w:tcBorders>
              <w:top w:val="single" w:sz="4" w:space="0" w:color="4472C4" w:themeColor="accent5"/>
              <w:left w:val="nil"/>
              <w:bottom w:val="nil"/>
            </w:tcBorders>
          </w:tcPr>
          <w:p w14:paraId="1021D340" w14:textId="77777777" w:rsidR="00BE6616" w:rsidRDefault="00BE6616" w:rsidP="00254B73">
            <w:pPr>
              <w:pStyle w:val="Heading1"/>
              <w:spacing w:before="0" w:after="0"/>
              <w:outlineLvl w:val="0"/>
            </w:pPr>
          </w:p>
        </w:tc>
        <w:tc>
          <w:tcPr>
            <w:tcW w:w="8280" w:type="dxa"/>
          </w:tcPr>
          <w:p w14:paraId="7CB208A7" w14:textId="77777777" w:rsidR="00BE6616" w:rsidRDefault="00BE6616" w:rsidP="00254B73">
            <w:pPr>
              <w:pStyle w:val="Heading1"/>
              <w:spacing w:before="0" w:after="0"/>
              <w:outlineLvl w:val="0"/>
            </w:pPr>
          </w:p>
        </w:tc>
      </w:tr>
    </w:tbl>
    <w:p w14:paraId="06854A6D" w14:textId="46D4A625" w:rsidR="000F5431" w:rsidRDefault="000F5431" w:rsidP="000F5431">
      <w:r>
        <w:t xml:space="preserve">At least one member of the household must be at least 62 years old or older to </w:t>
      </w:r>
      <w:proofErr w:type="gramStart"/>
      <w:r>
        <w:t>submit an application</w:t>
      </w:r>
      <w:proofErr w:type="gramEnd"/>
      <w:r>
        <w:t>. Applicant households must submit a single application executed by all adults in the household. All adult applicants, including those wanting to be added to existing households, are required to complete an application packet and consent to the release of information necessary to verify all income, assets, household characteristics and circumstances that affect eligibility. This information will be verified by management in compliance with the Housing Credit Program and regulations contained in the HUD Handbook 4350.3.</w:t>
      </w:r>
    </w:p>
    <w:p w14:paraId="704FFFD3" w14:textId="4284DD70" w:rsidR="007472F6" w:rsidRDefault="000F5431" w:rsidP="000F5431">
      <w:pPr>
        <w:rPr>
          <w:highlight w:val="yellow"/>
        </w:rPr>
      </w:pPr>
      <w:r>
        <w:t>If basic eligibility is met (household meets age restriction; household size meets the occupancy standards of a unit size available at the community with an open waitlist; and reported income under the maximum income limits) the applicant(s) will either be placed on the appropriate waitlist or provided with the appropriate forms to begin the move-in certification process.</w:t>
      </w:r>
    </w:p>
    <w:p w14:paraId="56A15CDF" w14:textId="77777777" w:rsidR="003A0EAA" w:rsidRDefault="003A0EAA" w:rsidP="003E7076">
      <w:pPr>
        <w:pStyle w:val="Heading2"/>
      </w:pPr>
      <w:r w:rsidRPr="003E7076">
        <w:t>Required Documentation</w:t>
      </w:r>
    </w:p>
    <w:p w14:paraId="25FF24EE" w14:textId="6A338DB5" w:rsidR="009E1EE3" w:rsidRDefault="0048720F" w:rsidP="00826D9E">
      <w:pPr>
        <w:spacing w:after="0"/>
      </w:pPr>
      <w:r w:rsidRPr="0048720F">
        <w:t xml:space="preserve">This documentation is not required to </w:t>
      </w:r>
      <w:proofErr w:type="gramStart"/>
      <w:r w:rsidRPr="0048720F">
        <w:t>submit an application</w:t>
      </w:r>
      <w:proofErr w:type="gramEnd"/>
      <w:r w:rsidRPr="0048720F">
        <w:t xml:space="preserve">, however must be submitted before the applicant household can move into a unit. Management will not accept photocopies, or documents that appear fraudulent or altered. This documentation must be the original, which management will photocopy. Management will store the copies in the applicant’s file. </w:t>
      </w:r>
    </w:p>
    <w:p w14:paraId="6C24E47B" w14:textId="0388B026" w:rsidR="009E1EE3" w:rsidRPr="00C17D0D" w:rsidRDefault="009E1EE3" w:rsidP="00C17D0D">
      <w:pPr>
        <w:spacing w:after="0"/>
        <w:ind w:left="360"/>
        <w:rPr>
          <w:b/>
        </w:rPr>
      </w:pPr>
      <w:r w:rsidRPr="00C17D0D">
        <w:rPr>
          <w:b/>
        </w:rPr>
        <w:t>For Certification Purposes</w:t>
      </w:r>
      <w:r w:rsidR="00C17D0D">
        <w:rPr>
          <w:b/>
        </w:rPr>
        <w:t>:</w:t>
      </w:r>
    </w:p>
    <w:p w14:paraId="5E5E3AB8" w14:textId="3F2E48C5" w:rsidR="009E1EE3" w:rsidRDefault="007C20C7" w:rsidP="00C2317E">
      <w:pPr>
        <w:numPr>
          <w:ilvl w:val="0"/>
          <w:numId w:val="25"/>
        </w:numPr>
        <w:spacing w:after="0"/>
        <w:ind w:hanging="270"/>
      </w:pPr>
      <w:r>
        <w:t>Verification</w:t>
      </w:r>
      <w:r w:rsidR="009E1EE3" w:rsidRPr="009E1EE3">
        <w:t xml:space="preserve"> of income from all sources: wages, social security, disability, workers compensation, unemployment, pensions,</w:t>
      </w:r>
      <w:r w:rsidR="00406F90">
        <w:t xml:space="preserve"> child support, public assistance,</w:t>
      </w:r>
      <w:r w:rsidR="009E1EE3" w:rsidRPr="009E1EE3">
        <w:t xml:space="preserve"> etc.</w:t>
      </w:r>
    </w:p>
    <w:p w14:paraId="0EE045A4" w14:textId="381ABE96" w:rsidR="00406F90" w:rsidRPr="009E1EE3" w:rsidRDefault="00406F90" w:rsidP="00406F90">
      <w:pPr>
        <w:numPr>
          <w:ilvl w:val="1"/>
          <w:numId w:val="25"/>
        </w:numPr>
        <w:spacing w:after="0"/>
        <w:ind w:left="1170" w:hanging="270"/>
      </w:pPr>
      <w:r>
        <w:t>Contact information for employers, or other income sources; and/or eight current, consecutive paystubs; current benefit/award letters; etc.</w:t>
      </w:r>
    </w:p>
    <w:p w14:paraId="5FFF7E62" w14:textId="46498E2E" w:rsidR="009E1EE3" w:rsidRDefault="007C20C7" w:rsidP="00C2317E">
      <w:pPr>
        <w:numPr>
          <w:ilvl w:val="0"/>
          <w:numId w:val="25"/>
        </w:numPr>
        <w:spacing w:after="0"/>
        <w:ind w:hanging="270"/>
      </w:pPr>
      <w:r>
        <w:t>Verification</w:t>
      </w:r>
      <w:r w:rsidR="009E1EE3" w:rsidRPr="009E1EE3">
        <w:t xml:space="preserve"> of all</w:t>
      </w:r>
      <w:r w:rsidR="004F637B">
        <w:t xml:space="preserve"> household</w:t>
      </w:r>
      <w:r w:rsidR="009E1EE3" w:rsidRPr="009E1EE3">
        <w:t xml:space="preserve"> assets: </w:t>
      </w:r>
    </w:p>
    <w:p w14:paraId="553CB487" w14:textId="217FFE3F" w:rsidR="00406F90" w:rsidRPr="009E1EE3" w:rsidRDefault="00406F90" w:rsidP="00406F90">
      <w:pPr>
        <w:numPr>
          <w:ilvl w:val="1"/>
          <w:numId w:val="25"/>
        </w:numPr>
        <w:spacing w:after="0"/>
        <w:ind w:left="1170" w:hanging="270"/>
      </w:pPr>
      <w:r>
        <w:t>Financial Institution contact information; and/or bank/account statements; real estate records, etc.</w:t>
      </w:r>
    </w:p>
    <w:p w14:paraId="7EA82C89" w14:textId="14AA7B2A" w:rsidR="007C20C7" w:rsidRDefault="007C20C7" w:rsidP="00C2317E">
      <w:pPr>
        <w:numPr>
          <w:ilvl w:val="0"/>
          <w:numId w:val="25"/>
        </w:numPr>
        <w:spacing w:after="0"/>
        <w:ind w:hanging="270"/>
      </w:pPr>
      <w:r>
        <w:t>Verification of student status</w:t>
      </w:r>
      <w:r w:rsidR="005B0094">
        <w:t>:</w:t>
      </w:r>
    </w:p>
    <w:p w14:paraId="14EE4A71" w14:textId="6B43B0E1" w:rsidR="005B0094" w:rsidRDefault="005B0094" w:rsidP="005B0094">
      <w:pPr>
        <w:numPr>
          <w:ilvl w:val="1"/>
          <w:numId w:val="25"/>
        </w:numPr>
        <w:spacing w:after="0"/>
        <w:ind w:left="1170" w:hanging="270"/>
      </w:pPr>
      <w:r>
        <w:t>School contact information; and/or school records.</w:t>
      </w:r>
    </w:p>
    <w:p w14:paraId="5FD98EA7" w14:textId="6A5922B9" w:rsidR="007C20C7" w:rsidRDefault="007C20C7" w:rsidP="00C2317E">
      <w:pPr>
        <w:numPr>
          <w:ilvl w:val="0"/>
          <w:numId w:val="25"/>
        </w:numPr>
        <w:spacing w:after="0"/>
        <w:ind w:hanging="270"/>
      </w:pPr>
      <w:r>
        <w:t>Verification of cus</w:t>
      </w:r>
      <w:r w:rsidR="005B0094">
        <w:t>tody</w:t>
      </w:r>
      <w:r w:rsidR="00406F90">
        <w:t>*</w:t>
      </w:r>
      <w:r w:rsidR="005B0094">
        <w:t xml:space="preserve"> of minor household members:</w:t>
      </w:r>
    </w:p>
    <w:p w14:paraId="1CF856BA" w14:textId="770BFBFB" w:rsidR="005B0094" w:rsidRDefault="005B0094" w:rsidP="005B0094">
      <w:pPr>
        <w:numPr>
          <w:ilvl w:val="1"/>
          <w:numId w:val="25"/>
        </w:numPr>
        <w:spacing w:after="0"/>
        <w:ind w:left="1170" w:hanging="270"/>
      </w:pPr>
      <w:r>
        <w:t xml:space="preserve">Birth Certificates; court order; tax returns; school, doctor’s office, day care records; etc. </w:t>
      </w:r>
    </w:p>
    <w:p w14:paraId="640E4D42" w14:textId="4B249388" w:rsidR="005B0094" w:rsidRDefault="00406F90" w:rsidP="005B0094">
      <w:pPr>
        <w:numPr>
          <w:ilvl w:val="1"/>
          <w:numId w:val="25"/>
        </w:numPr>
        <w:spacing w:after="0"/>
        <w:ind w:left="1170" w:hanging="270"/>
      </w:pPr>
      <w:r>
        <w:t>*</w:t>
      </w:r>
      <w:r w:rsidR="005B0094">
        <w:t>Please note legal custody is not required</w:t>
      </w:r>
      <w:r>
        <w:t>. Management is only verifying residency of intended household members.</w:t>
      </w:r>
    </w:p>
    <w:p w14:paraId="67A051C3" w14:textId="36D6CA12" w:rsidR="009E1EE3" w:rsidRPr="009E1EE3" w:rsidRDefault="007C20C7" w:rsidP="00C2317E">
      <w:pPr>
        <w:numPr>
          <w:ilvl w:val="0"/>
          <w:numId w:val="25"/>
        </w:numPr>
        <w:spacing w:after="0"/>
        <w:ind w:hanging="270"/>
      </w:pPr>
      <w:r>
        <w:t>V</w:t>
      </w:r>
      <w:r w:rsidR="009E1EE3" w:rsidRPr="009E1EE3">
        <w:t>erification</w:t>
      </w:r>
      <w:r>
        <w:t xml:space="preserve"> of </w:t>
      </w:r>
      <w:r w:rsidR="009E1EE3" w:rsidRPr="009E1EE3">
        <w:t xml:space="preserve">any </w:t>
      </w:r>
      <w:r>
        <w:t>other</w:t>
      </w:r>
      <w:r w:rsidR="009E1EE3" w:rsidRPr="009E1EE3">
        <w:t xml:space="preserve"> information provided by the </w:t>
      </w:r>
      <w:r>
        <w:t xml:space="preserve">household relevant to the funding program certification. </w:t>
      </w:r>
    </w:p>
    <w:p w14:paraId="29FDAAA8" w14:textId="77777777" w:rsidR="00C17D0D" w:rsidRDefault="00C17D0D" w:rsidP="009E1EE3">
      <w:pPr>
        <w:spacing w:after="0"/>
      </w:pPr>
    </w:p>
    <w:p w14:paraId="0C6D8FB8" w14:textId="2DDA4F5D" w:rsidR="009E1EE3" w:rsidRPr="00C17D0D" w:rsidRDefault="009E1EE3" w:rsidP="00C17D0D">
      <w:pPr>
        <w:spacing w:after="0"/>
        <w:ind w:left="360"/>
        <w:rPr>
          <w:b/>
        </w:rPr>
      </w:pPr>
      <w:r w:rsidRPr="00C17D0D">
        <w:rPr>
          <w:b/>
        </w:rPr>
        <w:t>For Identification Purposes</w:t>
      </w:r>
      <w:r w:rsidR="00C17D0D" w:rsidRPr="00C17D0D">
        <w:rPr>
          <w:b/>
        </w:rPr>
        <w:t>:</w:t>
      </w:r>
      <w:r w:rsidRPr="00C17D0D">
        <w:rPr>
          <w:b/>
        </w:rPr>
        <w:t xml:space="preserve"> </w:t>
      </w:r>
    </w:p>
    <w:p w14:paraId="622F2C35" w14:textId="77777777" w:rsidR="009E1EE3" w:rsidRPr="009E1EE3" w:rsidRDefault="009E1EE3" w:rsidP="00C2317E">
      <w:pPr>
        <w:numPr>
          <w:ilvl w:val="0"/>
          <w:numId w:val="26"/>
        </w:numPr>
        <w:spacing w:after="0"/>
        <w:ind w:hanging="270"/>
      </w:pPr>
      <w:bookmarkStart w:id="12" w:name="_Hlk10544137"/>
      <w:r w:rsidRPr="009E1EE3">
        <w:t xml:space="preserve">Disclosure of Social Security Numbers for all adult household members. </w:t>
      </w:r>
    </w:p>
    <w:p w14:paraId="46BFC718" w14:textId="5FD72D09" w:rsidR="009E1EE3" w:rsidRPr="009E1EE3" w:rsidRDefault="009E1EE3" w:rsidP="007C20C7">
      <w:pPr>
        <w:numPr>
          <w:ilvl w:val="0"/>
          <w:numId w:val="29"/>
        </w:numPr>
        <w:spacing w:after="0"/>
        <w:ind w:left="1170" w:hanging="270"/>
      </w:pPr>
      <w:r w:rsidRPr="009E1EE3">
        <w:t>If no social security number (SSN) has been assigned to a particular family member, the applicant must submit any of the following documents</w:t>
      </w:r>
      <w:r w:rsidR="004F637B">
        <w:t>*</w:t>
      </w:r>
      <w:r w:rsidRPr="009E1EE3">
        <w:t xml:space="preserve">: </w:t>
      </w:r>
    </w:p>
    <w:p w14:paraId="4645B564" w14:textId="77777777" w:rsidR="009E1EE3" w:rsidRPr="009E1EE3" w:rsidRDefault="009E1EE3" w:rsidP="007C20C7">
      <w:pPr>
        <w:numPr>
          <w:ilvl w:val="0"/>
          <w:numId w:val="30"/>
        </w:numPr>
        <w:spacing w:after="0"/>
        <w:ind w:left="1620" w:hanging="270"/>
      </w:pPr>
      <w:r w:rsidRPr="009E1EE3">
        <w:t xml:space="preserve">Individual Taxpayer Identification Number (ITIN) </w:t>
      </w:r>
    </w:p>
    <w:p w14:paraId="7B4C96B7" w14:textId="77777777" w:rsidR="009E1EE3" w:rsidRPr="009E1EE3" w:rsidRDefault="009E1EE3" w:rsidP="007C20C7">
      <w:pPr>
        <w:numPr>
          <w:ilvl w:val="0"/>
          <w:numId w:val="30"/>
        </w:numPr>
        <w:spacing w:after="0"/>
        <w:ind w:left="1620" w:hanging="270"/>
      </w:pPr>
      <w:r w:rsidRPr="009E1EE3">
        <w:t xml:space="preserve">Form I-151/I-551: Alien Registration Card (Green Card) </w:t>
      </w:r>
    </w:p>
    <w:p w14:paraId="443EDF12" w14:textId="77777777" w:rsidR="009E1EE3" w:rsidRPr="009E1EE3" w:rsidRDefault="009E1EE3" w:rsidP="007C20C7">
      <w:pPr>
        <w:numPr>
          <w:ilvl w:val="0"/>
          <w:numId w:val="30"/>
        </w:numPr>
        <w:spacing w:after="0"/>
        <w:ind w:left="1620" w:hanging="270"/>
      </w:pPr>
      <w:r w:rsidRPr="009E1EE3">
        <w:t xml:space="preserve">Form I-688: Temporary Resident Card </w:t>
      </w:r>
    </w:p>
    <w:p w14:paraId="3B00814B" w14:textId="77777777" w:rsidR="009E1EE3" w:rsidRPr="009E1EE3" w:rsidRDefault="009E1EE3" w:rsidP="007C20C7">
      <w:pPr>
        <w:numPr>
          <w:ilvl w:val="0"/>
          <w:numId w:val="30"/>
        </w:numPr>
        <w:spacing w:after="0"/>
        <w:ind w:left="1620" w:hanging="270"/>
      </w:pPr>
      <w:r w:rsidRPr="009E1EE3">
        <w:t xml:space="preserve">Form I-688B: Employment Authorization Card </w:t>
      </w:r>
    </w:p>
    <w:p w14:paraId="1D6CE63A" w14:textId="5CE7A1FC" w:rsidR="009E1EE3" w:rsidRPr="009E1EE3" w:rsidRDefault="004F637B" w:rsidP="004F637B">
      <w:pPr>
        <w:spacing w:after="0"/>
        <w:ind w:left="1170"/>
      </w:pPr>
      <w:r>
        <w:t>*</w:t>
      </w:r>
      <w:r w:rsidR="009E1EE3" w:rsidRPr="009E1EE3">
        <w:t xml:space="preserve">Management is requesting these documents for the purpose of running Credit &amp; Criminal screenings.  </w:t>
      </w:r>
      <w:bookmarkEnd w:id="12"/>
    </w:p>
    <w:p w14:paraId="75C8F996" w14:textId="77777777" w:rsidR="009E1EE3" w:rsidRPr="009E1EE3" w:rsidRDefault="009E1EE3" w:rsidP="00C2317E">
      <w:pPr>
        <w:numPr>
          <w:ilvl w:val="0"/>
          <w:numId w:val="27"/>
        </w:numPr>
        <w:spacing w:after="0"/>
        <w:ind w:hanging="270"/>
      </w:pPr>
      <w:r w:rsidRPr="009E1EE3">
        <w:t>Driver’s License or other forms of Photo ID for all adult household members.</w:t>
      </w:r>
    </w:p>
    <w:p w14:paraId="3A1BEA60" w14:textId="77777777" w:rsidR="009E1EE3" w:rsidRPr="009E1EE3" w:rsidRDefault="009E1EE3" w:rsidP="00C2317E">
      <w:pPr>
        <w:numPr>
          <w:ilvl w:val="0"/>
          <w:numId w:val="27"/>
        </w:numPr>
        <w:spacing w:after="0"/>
        <w:ind w:hanging="270"/>
      </w:pPr>
      <w:r w:rsidRPr="009E1EE3">
        <w:t xml:space="preserve">Birth Certificates or Passports for all minor household members. </w:t>
      </w:r>
    </w:p>
    <w:p w14:paraId="5BFB3A84" w14:textId="77777777" w:rsidR="009E1EE3" w:rsidRPr="009E1EE3" w:rsidRDefault="009E1EE3" w:rsidP="00D70704">
      <w:pPr>
        <w:numPr>
          <w:ilvl w:val="0"/>
          <w:numId w:val="28"/>
        </w:numPr>
        <w:spacing w:after="0"/>
        <w:ind w:left="1170" w:hanging="270"/>
      </w:pPr>
      <w:r w:rsidRPr="009E1EE3">
        <w:t>If the household is unable to provide birth certificates or passports, management will accept any other US, state, local or foreign government issued identification documentation as deemed acceptable by management</w:t>
      </w:r>
    </w:p>
    <w:p w14:paraId="176A73DF" w14:textId="00F5E0F2" w:rsidR="004F637B" w:rsidRPr="009E1EE3" w:rsidRDefault="004F637B" w:rsidP="004F637B">
      <w:pPr>
        <w:numPr>
          <w:ilvl w:val="0"/>
          <w:numId w:val="25"/>
        </w:numPr>
        <w:spacing w:after="0"/>
        <w:ind w:hanging="270"/>
      </w:pPr>
      <w:r>
        <w:t>V</w:t>
      </w:r>
      <w:r w:rsidRPr="009E1EE3">
        <w:t>erification</w:t>
      </w:r>
      <w:r>
        <w:t xml:space="preserve"> of </w:t>
      </w:r>
      <w:r w:rsidRPr="009E1EE3">
        <w:t xml:space="preserve">any </w:t>
      </w:r>
      <w:r>
        <w:t>other</w:t>
      </w:r>
      <w:r w:rsidRPr="009E1EE3">
        <w:t xml:space="preserve"> information provided by the </w:t>
      </w:r>
      <w:r>
        <w:t>household relevant to the screening criteria.</w:t>
      </w:r>
    </w:p>
    <w:p w14:paraId="5C591E82" w14:textId="77777777" w:rsidR="00751805" w:rsidRPr="00751805" w:rsidRDefault="00751805" w:rsidP="0005567C">
      <w:pPr>
        <w:spacing w:after="0"/>
        <w:rPr>
          <w:b/>
        </w:rPr>
      </w:pPr>
    </w:p>
    <w:tbl>
      <w:tblPr>
        <w:tblStyle w:val="TableGrid"/>
        <w:tblW w:w="10980" w:type="dxa"/>
        <w:tblInd w:w="-95" w:type="dxa"/>
        <w:tblBorders>
          <w:top w:val="none" w:sz="0" w:space="0" w:color="auto"/>
          <w:left w:val="single" w:sz="4" w:space="0" w:color="4472C4" w:themeColor="accent5"/>
          <w:bottom w:val="none" w:sz="0" w:space="0" w:color="auto"/>
          <w:right w:val="none" w:sz="0" w:space="0" w:color="auto"/>
          <w:insideH w:val="single" w:sz="4" w:space="0" w:color="4472C4" w:themeColor="accent5"/>
          <w:insideV w:val="none" w:sz="0" w:space="0" w:color="auto"/>
        </w:tblBorders>
        <w:tblLook w:val="04A0" w:firstRow="1" w:lastRow="0" w:firstColumn="1" w:lastColumn="0" w:noHBand="0" w:noVBand="1"/>
      </w:tblPr>
      <w:tblGrid>
        <w:gridCol w:w="4860"/>
        <w:gridCol w:w="6120"/>
      </w:tblGrid>
      <w:tr w:rsidR="00417E75" w14:paraId="11C444C7" w14:textId="77777777" w:rsidTr="00EB1AA1">
        <w:tc>
          <w:tcPr>
            <w:tcW w:w="4860" w:type="dxa"/>
            <w:vMerge w:val="restart"/>
            <w:tcBorders>
              <w:top w:val="nil"/>
              <w:left w:val="nil"/>
              <w:bottom w:val="nil"/>
            </w:tcBorders>
            <w:vAlign w:val="center"/>
          </w:tcPr>
          <w:p w14:paraId="083F631B" w14:textId="1E5B0374" w:rsidR="00417E75" w:rsidRDefault="00417E75" w:rsidP="00417E75">
            <w:pPr>
              <w:pStyle w:val="Heading1"/>
              <w:spacing w:before="0" w:after="100" w:afterAutospacing="1"/>
              <w:outlineLvl w:val="0"/>
            </w:pPr>
            <w:r w:rsidRPr="00891C1A">
              <w:lastRenderedPageBreak/>
              <w:t>Sele</w:t>
            </w:r>
            <w:r>
              <w:t>cting Applicants from the Waitl</w:t>
            </w:r>
            <w:r w:rsidRPr="00891C1A">
              <w:t xml:space="preserve">ist </w:t>
            </w:r>
          </w:p>
        </w:tc>
        <w:tc>
          <w:tcPr>
            <w:tcW w:w="6120" w:type="dxa"/>
          </w:tcPr>
          <w:p w14:paraId="02C9C62C" w14:textId="77777777" w:rsidR="00417E75" w:rsidRDefault="00417E75" w:rsidP="00254B73">
            <w:pPr>
              <w:pStyle w:val="Heading1"/>
              <w:spacing w:before="0" w:after="0"/>
              <w:outlineLvl w:val="0"/>
            </w:pPr>
          </w:p>
        </w:tc>
      </w:tr>
      <w:tr w:rsidR="00417E75" w14:paraId="559E51D2" w14:textId="77777777" w:rsidTr="00EB1AA1">
        <w:tc>
          <w:tcPr>
            <w:tcW w:w="4860" w:type="dxa"/>
            <w:vMerge/>
            <w:tcBorders>
              <w:top w:val="single" w:sz="4" w:space="0" w:color="4472C4" w:themeColor="accent5"/>
              <w:left w:val="nil"/>
              <w:bottom w:val="nil"/>
            </w:tcBorders>
          </w:tcPr>
          <w:p w14:paraId="318F4204" w14:textId="77777777" w:rsidR="00417E75" w:rsidRDefault="00417E75" w:rsidP="00254B73">
            <w:pPr>
              <w:pStyle w:val="Heading1"/>
              <w:spacing w:before="0" w:after="0"/>
              <w:outlineLvl w:val="0"/>
            </w:pPr>
          </w:p>
        </w:tc>
        <w:tc>
          <w:tcPr>
            <w:tcW w:w="6120" w:type="dxa"/>
          </w:tcPr>
          <w:p w14:paraId="5FE45504" w14:textId="77777777" w:rsidR="00417E75" w:rsidRDefault="00417E75" w:rsidP="00254B73">
            <w:pPr>
              <w:pStyle w:val="Heading1"/>
              <w:spacing w:before="0" w:after="0"/>
              <w:outlineLvl w:val="0"/>
            </w:pPr>
          </w:p>
        </w:tc>
      </w:tr>
    </w:tbl>
    <w:p w14:paraId="46E47929" w14:textId="48DA0E1D" w:rsidR="00C32D05" w:rsidRPr="00C32D05" w:rsidRDefault="00C32D05" w:rsidP="00826D9E">
      <w:pPr>
        <w:rPr>
          <w:rFonts w:eastAsiaTheme="majorEastAsia"/>
        </w:rPr>
      </w:pPr>
      <w:r w:rsidRPr="00C32D05">
        <w:rPr>
          <w:rFonts w:eastAsiaTheme="majorEastAsia"/>
        </w:rPr>
        <w:t>The following procedure will be utilized by management to determine the selection of applicants for available units.</w:t>
      </w:r>
    </w:p>
    <w:p w14:paraId="5B5AEE40" w14:textId="4A72E105" w:rsidR="00C32D05" w:rsidRPr="00891C1A" w:rsidRDefault="00C32D05" w:rsidP="00C32D05">
      <w:pPr>
        <w:rPr>
          <w:rFonts w:eastAsiaTheme="majorEastAsia"/>
        </w:rPr>
      </w:pPr>
      <w:r>
        <w:rPr>
          <w:rFonts w:eastAsiaTheme="majorEastAsia"/>
        </w:rPr>
        <w:t xml:space="preserve">Applications will be processed according to the date and time received, except under the circumstances described below. </w:t>
      </w:r>
    </w:p>
    <w:p w14:paraId="6FF20EAA" w14:textId="1A76F5B1" w:rsidR="00826D9E" w:rsidRPr="00891C1A" w:rsidRDefault="00A24007" w:rsidP="00826D9E">
      <w:pPr>
        <w:rPr>
          <w:rFonts w:eastAsiaTheme="majorEastAsia"/>
        </w:rPr>
      </w:pPr>
      <w:r>
        <w:rPr>
          <w:rFonts w:eastAsiaTheme="majorEastAsia"/>
        </w:rPr>
        <w:t>Eligible current residents needing a unit transfer</w:t>
      </w:r>
      <w:r w:rsidR="00826D9E" w:rsidRPr="00891C1A">
        <w:rPr>
          <w:rFonts w:eastAsiaTheme="majorEastAsia"/>
        </w:rPr>
        <w:t xml:space="preserve"> are given priority over new applicants on the </w:t>
      </w:r>
      <w:r w:rsidR="00826D9E">
        <w:rPr>
          <w:rFonts w:eastAsiaTheme="majorEastAsia"/>
        </w:rPr>
        <w:t>waitlist</w:t>
      </w:r>
      <w:r w:rsidR="00826D9E" w:rsidRPr="00891C1A">
        <w:rPr>
          <w:rFonts w:eastAsiaTheme="majorEastAsia"/>
        </w:rPr>
        <w:t xml:space="preserve">. </w:t>
      </w:r>
    </w:p>
    <w:p w14:paraId="34297523" w14:textId="07FD8CFA" w:rsidR="00826D9E" w:rsidRPr="00891C1A" w:rsidRDefault="00826D9E" w:rsidP="00826D9E">
      <w:pPr>
        <w:rPr>
          <w:rFonts w:eastAsiaTheme="majorEastAsia"/>
        </w:rPr>
      </w:pPr>
      <w:r w:rsidRPr="00891C1A">
        <w:rPr>
          <w:rFonts w:eastAsiaTheme="majorEastAsia"/>
        </w:rPr>
        <w:t xml:space="preserve">Accessible units or units with accessibility features will be offered first to </w:t>
      </w:r>
      <w:r>
        <w:rPr>
          <w:rFonts w:eastAsiaTheme="majorEastAsia"/>
        </w:rPr>
        <w:t>resident</w:t>
      </w:r>
      <w:r w:rsidRPr="00891C1A">
        <w:rPr>
          <w:rFonts w:eastAsiaTheme="majorEastAsia"/>
        </w:rPr>
        <w:t xml:space="preserve">s and then to applicants who have requested and are determined eligible for the specific type of accessible unit or features. Applicants may request an accessible unit or a unit with accessibility features on their application. It may be necessary for applicants to </w:t>
      </w:r>
      <w:r w:rsidRPr="00891C1A">
        <w:rPr>
          <w:rFonts w:eastAsiaTheme="majorEastAsia"/>
          <w:bCs/>
        </w:rPr>
        <w:t>submit additional documentation for management to determine eligibility for an accessible unit. This policy does not apply in circumstances when the accessible unit that becomes available, does not have the type of features req</w:t>
      </w:r>
      <w:r w:rsidR="006362AD">
        <w:rPr>
          <w:rFonts w:eastAsiaTheme="majorEastAsia"/>
          <w:bCs/>
        </w:rPr>
        <w:t>uired</w:t>
      </w:r>
      <w:r w:rsidRPr="00891C1A">
        <w:rPr>
          <w:rFonts w:eastAsiaTheme="majorEastAsia"/>
          <w:bCs/>
        </w:rPr>
        <w:t xml:space="preserve"> by the </w:t>
      </w:r>
      <w:r>
        <w:rPr>
          <w:rFonts w:eastAsiaTheme="majorEastAsia"/>
          <w:bCs/>
        </w:rPr>
        <w:t>resident</w:t>
      </w:r>
      <w:r w:rsidRPr="00891C1A">
        <w:rPr>
          <w:rFonts w:eastAsiaTheme="majorEastAsia"/>
          <w:bCs/>
        </w:rPr>
        <w:t xml:space="preserve">/applicant.    </w:t>
      </w:r>
    </w:p>
    <w:p w14:paraId="45942785" w14:textId="77777777" w:rsidR="00FF6428" w:rsidRPr="00891C1A" w:rsidRDefault="00FF6428" w:rsidP="00FF6428">
      <w:pPr>
        <w:rPr>
          <w:rFonts w:eastAsiaTheme="majorEastAsia"/>
        </w:rPr>
      </w:pPr>
      <w:r w:rsidRPr="00891C1A">
        <w:rPr>
          <w:rFonts w:eastAsiaTheme="majorEastAsia"/>
        </w:rPr>
        <w:t>This community does not u</w:t>
      </w:r>
      <w:r>
        <w:rPr>
          <w:rFonts w:eastAsiaTheme="majorEastAsia"/>
        </w:rPr>
        <w:t>tilize</w:t>
      </w:r>
      <w:r w:rsidRPr="00891C1A">
        <w:rPr>
          <w:rFonts w:eastAsiaTheme="majorEastAsia"/>
        </w:rPr>
        <w:t xml:space="preserve"> any Statutory, Federal, Local or Owner preferences.  </w:t>
      </w:r>
    </w:p>
    <w:tbl>
      <w:tblPr>
        <w:tblStyle w:val="TableGrid"/>
        <w:tblW w:w="10980" w:type="dxa"/>
        <w:tblInd w:w="-95" w:type="dxa"/>
        <w:tblBorders>
          <w:top w:val="none" w:sz="0" w:space="0" w:color="auto"/>
          <w:left w:val="single" w:sz="4" w:space="0" w:color="4472C4" w:themeColor="accent5"/>
          <w:bottom w:val="none" w:sz="0" w:space="0" w:color="auto"/>
          <w:right w:val="none" w:sz="0" w:space="0" w:color="auto"/>
          <w:insideH w:val="single" w:sz="4" w:space="0" w:color="4472C4" w:themeColor="accent5"/>
          <w:insideV w:val="none" w:sz="0" w:space="0" w:color="auto"/>
        </w:tblBorders>
        <w:tblLook w:val="04A0" w:firstRow="1" w:lastRow="0" w:firstColumn="1" w:lastColumn="0" w:noHBand="0" w:noVBand="1"/>
      </w:tblPr>
      <w:tblGrid>
        <w:gridCol w:w="3870"/>
        <w:gridCol w:w="7110"/>
      </w:tblGrid>
      <w:tr w:rsidR="00417E75" w14:paraId="2640FB9E" w14:textId="77777777" w:rsidTr="00EB1AA1">
        <w:tc>
          <w:tcPr>
            <w:tcW w:w="3870" w:type="dxa"/>
            <w:vMerge w:val="restart"/>
            <w:tcBorders>
              <w:top w:val="nil"/>
              <w:left w:val="nil"/>
              <w:bottom w:val="nil"/>
            </w:tcBorders>
            <w:vAlign w:val="center"/>
          </w:tcPr>
          <w:p w14:paraId="06EB6EDF" w14:textId="2A61B9A6" w:rsidR="00417E75" w:rsidRDefault="00417E75" w:rsidP="00417E75">
            <w:pPr>
              <w:pStyle w:val="Heading1"/>
              <w:spacing w:before="0" w:after="0"/>
              <w:jc w:val="left"/>
              <w:outlineLvl w:val="0"/>
            </w:pPr>
            <w:r w:rsidRPr="00891C1A">
              <w:t xml:space="preserve">Move-in Certification Process </w:t>
            </w:r>
          </w:p>
        </w:tc>
        <w:tc>
          <w:tcPr>
            <w:tcW w:w="7110" w:type="dxa"/>
          </w:tcPr>
          <w:p w14:paraId="110920EE" w14:textId="77777777" w:rsidR="00417E75" w:rsidRDefault="00417E75" w:rsidP="00254B73">
            <w:pPr>
              <w:pStyle w:val="Heading1"/>
              <w:spacing w:before="0" w:after="0"/>
              <w:outlineLvl w:val="0"/>
            </w:pPr>
          </w:p>
        </w:tc>
      </w:tr>
      <w:tr w:rsidR="00417E75" w14:paraId="0267FB02" w14:textId="77777777" w:rsidTr="00EB1AA1">
        <w:tc>
          <w:tcPr>
            <w:tcW w:w="3870" w:type="dxa"/>
            <w:vMerge/>
            <w:tcBorders>
              <w:top w:val="single" w:sz="4" w:space="0" w:color="4472C4" w:themeColor="accent5"/>
              <w:left w:val="nil"/>
              <w:bottom w:val="nil"/>
            </w:tcBorders>
          </w:tcPr>
          <w:p w14:paraId="260195DF" w14:textId="77777777" w:rsidR="00417E75" w:rsidRDefault="00417E75" w:rsidP="00254B73">
            <w:pPr>
              <w:pStyle w:val="Heading1"/>
              <w:spacing w:before="0" w:after="0"/>
              <w:outlineLvl w:val="0"/>
            </w:pPr>
          </w:p>
        </w:tc>
        <w:tc>
          <w:tcPr>
            <w:tcW w:w="7110" w:type="dxa"/>
          </w:tcPr>
          <w:p w14:paraId="25DF4BB4" w14:textId="77777777" w:rsidR="00417E75" w:rsidRDefault="00417E75" w:rsidP="00254B73">
            <w:pPr>
              <w:pStyle w:val="Heading1"/>
              <w:spacing w:before="0" w:after="0"/>
              <w:outlineLvl w:val="0"/>
            </w:pPr>
          </w:p>
        </w:tc>
      </w:tr>
    </w:tbl>
    <w:p w14:paraId="5006A244" w14:textId="73480565" w:rsidR="00826D9E" w:rsidRPr="00891C1A" w:rsidRDefault="00853E7E" w:rsidP="0060679D">
      <w:pPr>
        <w:spacing w:after="0"/>
        <w:rPr>
          <w:rFonts w:eastAsiaTheme="majorEastAsia"/>
        </w:rPr>
      </w:pPr>
      <w:r>
        <w:rPr>
          <w:rFonts w:eastAsiaTheme="majorEastAsia"/>
        </w:rPr>
        <w:t>A</w:t>
      </w:r>
      <w:r w:rsidR="00826D9E" w:rsidRPr="00891C1A">
        <w:rPr>
          <w:rFonts w:eastAsiaTheme="majorEastAsia"/>
        </w:rPr>
        <w:t>ll adult members must cooperate with the certification process. Applicants are obligated to report all income and assets</w:t>
      </w:r>
      <w:r w:rsidR="0060679D">
        <w:rPr>
          <w:rFonts w:eastAsiaTheme="majorEastAsia"/>
        </w:rPr>
        <w:t>, and</w:t>
      </w:r>
      <w:r w:rsidR="00826D9E" w:rsidRPr="00891C1A">
        <w:rPr>
          <w:rFonts w:eastAsiaTheme="majorEastAsia"/>
        </w:rPr>
        <w:t xml:space="preserve"> to complete all applications, verifications and certification</w:t>
      </w:r>
      <w:r w:rsidR="00D75A88">
        <w:rPr>
          <w:rFonts w:eastAsiaTheme="majorEastAsia"/>
        </w:rPr>
        <w:t>s</w:t>
      </w:r>
      <w:r w:rsidR="00826D9E" w:rsidRPr="00891C1A">
        <w:rPr>
          <w:rFonts w:eastAsiaTheme="majorEastAsia"/>
        </w:rPr>
        <w:t xml:space="preserve"> completely and accurately. Management is required to verify </w:t>
      </w:r>
      <w:r w:rsidR="003C6921" w:rsidRPr="00891C1A">
        <w:rPr>
          <w:rFonts w:eastAsiaTheme="majorEastAsia"/>
        </w:rPr>
        <w:t>all</w:t>
      </w:r>
      <w:r w:rsidR="00826D9E" w:rsidRPr="00891C1A">
        <w:rPr>
          <w:rFonts w:eastAsiaTheme="majorEastAsia"/>
        </w:rPr>
        <w:t xml:space="preserve"> the following information if applicable to the household </w:t>
      </w:r>
      <w:r w:rsidR="003C6921" w:rsidRPr="00891C1A">
        <w:rPr>
          <w:rFonts w:eastAsiaTheme="majorEastAsia"/>
        </w:rPr>
        <w:t>for</w:t>
      </w:r>
      <w:r w:rsidR="00826D9E" w:rsidRPr="00891C1A">
        <w:rPr>
          <w:rFonts w:eastAsiaTheme="majorEastAsia"/>
        </w:rPr>
        <w:t xml:space="preserve"> determining </w:t>
      </w:r>
      <w:r w:rsidR="003C6921">
        <w:rPr>
          <w:rFonts w:eastAsiaTheme="majorEastAsia"/>
        </w:rPr>
        <w:t>eligibility</w:t>
      </w:r>
      <w:r w:rsidR="00826D9E" w:rsidRPr="00891C1A">
        <w:rPr>
          <w:rFonts w:eastAsiaTheme="majorEastAsia"/>
        </w:rPr>
        <w:t xml:space="preserve">: </w:t>
      </w:r>
    </w:p>
    <w:p w14:paraId="298BE42B" w14:textId="77777777" w:rsidR="00826D9E" w:rsidRPr="00891C1A" w:rsidRDefault="00826D9E" w:rsidP="0060679D">
      <w:pPr>
        <w:pStyle w:val="ListParagraph"/>
        <w:numPr>
          <w:ilvl w:val="0"/>
          <w:numId w:val="24"/>
        </w:numPr>
        <w:ind w:hanging="270"/>
        <w:rPr>
          <w:rFonts w:eastAsiaTheme="majorEastAsia"/>
        </w:rPr>
      </w:pPr>
      <w:r w:rsidRPr="00891C1A">
        <w:rPr>
          <w:rFonts w:eastAsiaTheme="majorEastAsia"/>
        </w:rPr>
        <w:t>Income of all household members</w:t>
      </w:r>
    </w:p>
    <w:p w14:paraId="76BD1AD0" w14:textId="77777777" w:rsidR="00826D9E" w:rsidRPr="00891C1A" w:rsidRDefault="00826D9E" w:rsidP="0060679D">
      <w:pPr>
        <w:pStyle w:val="ListParagraph"/>
        <w:numPr>
          <w:ilvl w:val="0"/>
          <w:numId w:val="24"/>
        </w:numPr>
        <w:ind w:hanging="270"/>
        <w:rPr>
          <w:rFonts w:eastAsiaTheme="majorEastAsia"/>
        </w:rPr>
      </w:pPr>
      <w:r w:rsidRPr="00891C1A">
        <w:rPr>
          <w:rFonts w:eastAsiaTheme="majorEastAsia"/>
        </w:rPr>
        <w:t>Assets of all household members</w:t>
      </w:r>
    </w:p>
    <w:p w14:paraId="4288B94D" w14:textId="77777777" w:rsidR="00826D9E" w:rsidRPr="00891C1A" w:rsidRDefault="00826D9E" w:rsidP="0060679D">
      <w:pPr>
        <w:pStyle w:val="ListParagraph"/>
        <w:numPr>
          <w:ilvl w:val="0"/>
          <w:numId w:val="24"/>
        </w:numPr>
        <w:ind w:hanging="270"/>
        <w:rPr>
          <w:rFonts w:eastAsiaTheme="majorEastAsia"/>
        </w:rPr>
      </w:pPr>
      <w:r w:rsidRPr="00891C1A">
        <w:rPr>
          <w:rFonts w:eastAsiaTheme="majorEastAsia"/>
        </w:rPr>
        <w:t>Student status, financial aid and tuition of all adult household members</w:t>
      </w:r>
    </w:p>
    <w:p w14:paraId="6056FAA4" w14:textId="4DD0C66A" w:rsidR="00193F03" w:rsidRDefault="00853E7E" w:rsidP="0060679D">
      <w:pPr>
        <w:pStyle w:val="ListParagraph"/>
        <w:numPr>
          <w:ilvl w:val="0"/>
          <w:numId w:val="24"/>
        </w:numPr>
        <w:ind w:hanging="270"/>
        <w:rPr>
          <w:rFonts w:eastAsiaTheme="majorEastAsia"/>
        </w:rPr>
      </w:pPr>
      <w:r>
        <w:rPr>
          <w:rFonts w:eastAsiaTheme="majorEastAsia"/>
        </w:rPr>
        <w:t>Any other factor</w:t>
      </w:r>
      <w:r w:rsidR="00826D9E" w:rsidRPr="00891C1A">
        <w:rPr>
          <w:rFonts w:eastAsiaTheme="majorEastAsia"/>
        </w:rPr>
        <w:t xml:space="preserve">s as they relate to the final determination of </w:t>
      </w:r>
      <w:r w:rsidR="003C6921">
        <w:rPr>
          <w:rFonts w:eastAsiaTheme="majorEastAsia"/>
        </w:rPr>
        <w:t>eligibility</w:t>
      </w:r>
    </w:p>
    <w:p w14:paraId="5D58AD0B" w14:textId="388C4EDA" w:rsidR="00690B8C" w:rsidRPr="00690B8C" w:rsidRDefault="00690B8C" w:rsidP="00690B8C">
      <w:pPr>
        <w:rPr>
          <w:rFonts w:eastAsiaTheme="majorEastAsia"/>
        </w:rPr>
      </w:pPr>
      <w:r w:rsidRPr="00690B8C">
        <w:rPr>
          <w:rFonts w:eastAsiaTheme="majorEastAsia"/>
        </w:rPr>
        <w:t>Certifications are processed at the community then sent to the corporate office for approval before the unit is offered to the applicant. Management will not accept changes to the application once the file has been submitted for corporate review. We strive for the corporate review process to take no more than 24 to 48 hours; however, it may take longer when corrections are needed or due to circumstances beyond our control.</w:t>
      </w:r>
    </w:p>
    <w:tbl>
      <w:tblPr>
        <w:tblStyle w:val="TableGrid"/>
        <w:tblW w:w="10980" w:type="dxa"/>
        <w:tblInd w:w="-95" w:type="dxa"/>
        <w:tblBorders>
          <w:top w:val="none" w:sz="0" w:space="0" w:color="auto"/>
          <w:left w:val="single" w:sz="4" w:space="0" w:color="4472C4" w:themeColor="accent5"/>
          <w:bottom w:val="none" w:sz="0" w:space="0" w:color="auto"/>
          <w:right w:val="none" w:sz="0" w:space="0" w:color="auto"/>
          <w:insideH w:val="single" w:sz="4" w:space="0" w:color="4472C4" w:themeColor="accent5"/>
          <w:insideV w:val="none" w:sz="0" w:space="0" w:color="auto"/>
        </w:tblBorders>
        <w:tblLook w:val="04A0" w:firstRow="1" w:lastRow="0" w:firstColumn="1" w:lastColumn="0" w:noHBand="0" w:noVBand="1"/>
      </w:tblPr>
      <w:tblGrid>
        <w:gridCol w:w="3155"/>
        <w:gridCol w:w="7825"/>
      </w:tblGrid>
      <w:tr w:rsidR="00417E75" w14:paraId="2581BFB0" w14:textId="77777777" w:rsidTr="003C6921">
        <w:tc>
          <w:tcPr>
            <w:tcW w:w="3155" w:type="dxa"/>
            <w:vMerge w:val="restart"/>
            <w:tcBorders>
              <w:top w:val="nil"/>
              <w:left w:val="nil"/>
              <w:bottom w:val="nil"/>
            </w:tcBorders>
            <w:vAlign w:val="center"/>
          </w:tcPr>
          <w:p w14:paraId="14C66C40" w14:textId="67B1C8C7" w:rsidR="00417E75" w:rsidRDefault="00417E75" w:rsidP="00254B73">
            <w:pPr>
              <w:pStyle w:val="Heading1"/>
              <w:spacing w:before="0" w:after="0"/>
              <w:outlineLvl w:val="0"/>
            </w:pPr>
            <w:r w:rsidRPr="00891C1A">
              <w:t xml:space="preserve">Annual Recertifications </w:t>
            </w:r>
          </w:p>
        </w:tc>
        <w:tc>
          <w:tcPr>
            <w:tcW w:w="7825" w:type="dxa"/>
          </w:tcPr>
          <w:p w14:paraId="1B339903" w14:textId="77777777" w:rsidR="00417E75" w:rsidRDefault="00417E75" w:rsidP="00254B73">
            <w:pPr>
              <w:pStyle w:val="Heading1"/>
              <w:spacing w:before="0" w:after="0"/>
              <w:outlineLvl w:val="0"/>
            </w:pPr>
          </w:p>
        </w:tc>
      </w:tr>
      <w:tr w:rsidR="00417E75" w14:paraId="06276897" w14:textId="77777777" w:rsidTr="003C6921">
        <w:tc>
          <w:tcPr>
            <w:tcW w:w="3155" w:type="dxa"/>
            <w:vMerge/>
            <w:tcBorders>
              <w:top w:val="single" w:sz="4" w:space="0" w:color="4472C4" w:themeColor="accent5"/>
              <w:left w:val="nil"/>
              <w:bottom w:val="nil"/>
            </w:tcBorders>
          </w:tcPr>
          <w:p w14:paraId="7DA3943B" w14:textId="77777777" w:rsidR="00417E75" w:rsidRDefault="00417E75" w:rsidP="00254B73">
            <w:pPr>
              <w:pStyle w:val="Heading1"/>
              <w:spacing w:before="0" w:after="0"/>
              <w:outlineLvl w:val="0"/>
            </w:pPr>
          </w:p>
        </w:tc>
        <w:tc>
          <w:tcPr>
            <w:tcW w:w="7825" w:type="dxa"/>
          </w:tcPr>
          <w:p w14:paraId="077A9EB6" w14:textId="77777777" w:rsidR="00417E75" w:rsidRDefault="00417E75" w:rsidP="00254B73">
            <w:pPr>
              <w:pStyle w:val="Heading1"/>
              <w:spacing w:before="0" w:after="0"/>
              <w:outlineLvl w:val="0"/>
            </w:pPr>
          </w:p>
        </w:tc>
      </w:tr>
    </w:tbl>
    <w:p w14:paraId="5372AC4D" w14:textId="77777777" w:rsidR="000B50D1" w:rsidRPr="000B50D1" w:rsidRDefault="000B50D1" w:rsidP="000B50D1">
      <w:pPr>
        <w:rPr>
          <w:rFonts w:eastAsiaTheme="majorEastAsia"/>
        </w:rPr>
      </w:pPr>
      <w:r w:rsidRPr="000B50D1">
        <w:rPr>
          <w:rFonts w:eastAsiaTheme="majorEastAsia"/>
        </w:rPr>
        <w:t xml:space="preserve">Residents must complete the certification process annually. The first annual recertification is </w:t>
      </w:r>
      <w:proofErr w:type="gramStart"/>
      <w:r w:rsidRPr="000B50D1">
        <w:rPr>
          <w:rFonts w:eastAsiaTheme="majorEastAsia"/>
        </w:rPr>
        <w:t>similar to</w:t>
      </w:r>
      <w:proofErr w:type="gramEnd"/>
      <w:r w:rsidRPr="000B50D1">
        <w:rPr>
          <w:rFonts w:eastAsiaTheme="majorEastAsia"/>
        </w:rPr>
        <w:t xml:space="preserve"> the move-in certification process. However, this community has an annual recertification waiver, which allows for an easier, faster self-certification process from then on. This waiver does not apply to HOME units.</w:t>
      </w:r>
    </w:p>
    <w:p w14:paraId="301D5936" w14:textId="7148F7B6" w:rsidR="009D161F" w:rsidRDefault="000B50D1" w:rsidP="000B50D1">
      <w:pPr>
        <w:rPr>
          <w:rFonts w:eastAsiaTheme="majorEastAsia"/>
        </w:rPr>
      </w:pPr>
      <w:r w:rsidRPr="000B50D1">
        <w:rPr>
          <w:rFonts w:eastAsiaTheme="majorEastAsia"/>
        </w:rPr>
        <w:t>If it is discovered that the household failed to qualify at the time of move-in for any reason the household will be deemed ineligible and be issued a notice to vacate.</w:t>
      </w:r>
    </w:p>
    <w:tbl>
      <w:tblPr>
        <w:tblStyle w:val="TableGrid"/>
        <w:tblW w:w="10980" w:type="dxa"/>
        <w:tblInd w:w="-95" w:type="dxa"/>
        <w:tblBorders>
          <w:top w:val="none" w:sz="0" w:space="0" w:color="auto"/>
          <w:left w:val="single" w:sz="4" w:space="0" w:color="4472C4" w:themeColor="accent5"/>
          <w:bottom w:val="none" w:sz="0" w:space="0" w:color="auto"/>
          <w:right w:val="none" w:sz="0" w:space="0" w:color="auto"/>
          <w:insideH w:val="single" w:sz="4" w:space="0" w:color="4472C4" w:themeColor="accent5"/>
          <w:insideV w:val="none" w:sz="0" w:space="0" w:color="auto"/>
        </w:tblBorders>
        <w:tblLook w:val="04A0" w:firstRow="1" w:lastRow="0" w:firstColumn="1" w:lastColumn="0" w:noHBand="0" w:noVBand="1"/>
      </w:tblPr>
      <w:tblGrid>
        <w:gridCol w:w="3780"/>
        <w:gridCol w:w="7200"/>
      </w:tblGrid>
      <w:tr w:rsidR="00417E75" w14:paraId="4A1C853B" w14:textId="77777777" w:rsidTr="00EB1AA1">
        <w:tc>
          <w:tcPr>
            <w:tcW w:w="3780" w:type="dxa"/>
            <w:vMerge w:val="restart"/>
            <w:tcBorders>
              <w:top w:val="nil"/>
              <w:left w:val="nil"/>
              <w:bottom w:val="nil"/>
            </w:tcBorders>
            <w:vAlign w:val="center"/>
          </w:tcPr>
          <w:p w14:paraId="0927B834" w14:textId="28CEF0B8" w:rsidR="00417E75" w:rsidRDefault="00417E75" w:rsidP="00254B73">
            <w:pPr>
              <w:pStyle w:val="Heading1"/>
              <w:spacing w:before="0" w:after="0"/>
              <w:outlineLvl w:val="0"/>
            </w:pPr>
            <w:r w:rsidRPr="000F20E3">
              <w:t>Applicant Screening Criteria</w:t>
            </w:r>
          </w:p>
        </w:tc>
        <w:tc>
          <w:tcPr>
            <w:tcW w:w="7200" w:type="dxa"/>
          </w:tcPr>
          <w:p w14:paraId="53D2693F" w14:textId="77777777" w:rsidR="00417E75" w:rsidRDefault="00417E75" w:rsidP="00254B73">
            <w:pPr>
              <w:pStyle w:val="Heading1"/>
              <w:spacing w:before="0" w:after="0"/>
              <w:outlineLvl w:val="0"/>
            </w:pPr>
          </w:p>
        </w:tc>
      </w:tr>
      <w:tr w:rsidR="00417E75" w14:paraId="00E0A46E" w14:textId="77777777" w:rsidTr="00EB1AA1">
        <w:tc>
          <w:tcPr>
            <w:tcW w:w="3780" w:type="dxa"/>
            <w:vMerge/>
            <w:tcBorders>
              <w:top w:val="single" w:sz="4" w:space="0" w:color="4472C4" w:themeColor="accent5"/>
              <w:left w:val="nil"/>
              <w:bottom w:val="nil"/>
            </w:tcBorders>
          </w:tcPr>
          <w:p w14:paraId="432FFF20" w14:textId="77777777" w:rsidR="00417E75" w:rsidRDefault="00417E75" w:rsidP="00254B73">
            <w:pPr>
              <w:pStyle w:val="Heading1"/>
              <w:spacing w:before="0" w:after="0"/>
              <w:outlineLvl w:val="0"/>
            </w:pPr>
          </w:p>
        </w:tc>
        <w:tc>
          <w:tcPr>
            <w:tcW w:w="7200" w:type="dxa"/>
          </w:tcPr>
          <w:p w14:paraId="235B4E89" w14:textId="77777777" w:rsidR="00417E75" w:rsidRDefault="00417E75" w:rsidP="00254B73">
            <w:pPr>
              <w:pStyle w:val="Heading1"/>
              <w:spacing w:before="0" w:after="0"/>
              <w:outlineLvl w:val="0"/>
            </w:pPr>
          </w:p>
        </w:tc>
      </w:tr>
    </w:tbl>
    <w:p w14:paraId="14E2A3BD" w14:textId="0B76E5DF" w:rsidR="003A0EAA" w:rsidRDefault="000E7026" w:rsidP="003E7076">
      <w:pPr>
        <w:pStyle w:val="Heading2"/>
      </w:pPr>
      <w:r w:rsidRPr="00F16614">
        <w:t>Disclosure</w:t>
      </w:r>
      <w:r w:rsidR="00E80867">
        <w:t xml:space="preserve"> &amp; </w:t>
      </w:r>
      <w:r w:rsidR="003A0EAA" w:rsidRPr="00F16614">
        <w:t>Verification Criteria</w:t>
      </w:r>
    </w:p>
    <w:p w14:paraId="4C785005" w14:textId="0C7121E1" w:rsidR="00BD680B" w:rsidRPr="00BD680B" w:rsidRDefault="00BD680B" w:rsidP="00BD680B">
      <w:r w:rsidRPr="00BD680B">
        <w:t xml:space="preserve">As part of the screening process, any answers or documentation provided by an applicant as part of the application are subject to verification. Failure to disclose any information and/or answer all questions in the application or attachments to the application, fully and truthfully, may constitute grounds for denial or rejection of </w:t>
      </w:r>
      <w:r>
        <w:t>the</w:t>
      </w:r>
      <w:r w:rsidRPr="00BD680B">
        <w:t xml:space="preserve"> application.  </w:t>
      </w:r>
    </w:p>
    <w:p w14:paraId="3EA2A024" w14:textId="1284D1CB" w:rsidR="00BD680B" w:rsidRPr="00BD680B" w:rsidRDefault="00BD680B" w:rsidP="00BD680B">
      <w:r w:rsidRPr="00BD680B">
        <w:t xml:space="preserve">All income must be verifiable independent of the applicant. Self-employed applicants must provide acceptable proof of income (e.g. income tax returns or accountant letter). Income from assets will be calculated and used in the overall household income determination.  </w:t>
      </w:r>
    </w:p>
    <w:p w14:paraId="616A57A2" w14:textId="77777777" w:rsidR="000A31C5" w:rsidRDefault="003A0EAA" w:rsidP="003E7076">
      <w:pPr>
        <w:pStyle w:val="Heading2"/>
      </w:pPr>
      <w:r w:rsidRPr="003E7076">
        <w:t>Credit History Criteria</w:t>
      </w:r>
    </w:p>
    <w:p w14:paraId="47B0CD86" w14:textId="12A703B0" w:rsidR="00FC231C" w:rsidRPr="00FC231C" w:rsidRDefault="00B96BAC" w:rsidP="00FC231C">
      <w:r>
        <w:t>Third party screening for credit and rental history will be done for a</w:t>
      </w:r>
      <w:r w:rsidR="00FC231C" w:rsidRPr="00FC231C">
        <w:t xml:space="preserve">ll adult household members Any household that does not meet the rental scoring system used by a third-party screening company </w:t>
      </w:r>
      <w:r w:rsidR="0098526C">
        <w:t>will</w:t>
      </w:r>
      <w:r w:rsidR="00FC231C" w:rsidRPr="00FC231C">
        <w:t xml:space="preserve"> </w:t>
      </w:r>
      <w:r>
        <w:t xml:space="preserve">be </w:t>
      </w:r>
      <w:r w:rsidR="00FC231C" w:rsidRPr="00FC231C">
        <w:t>declined.</w:t>
      </w:r>
      <w:r w:rsidR="0096746F" w:rsidRPr="0096746F">
        <w:t xml:space="preserve"> </w:t>
      </w:r>
    </w:p>
    <w:p w14:paraId="64C96831" w14:textId="47A4A618" w:rsidR="00FC231C" w:rsidRPr="00FC231C" w:rsidRDefault="00FC231C" w:rsidP="00FC231C">
      <w:r w:rsidRPr="00FC231C">
        <w:t>All applications will be evaluated on a rental scoring which is based on both real and statistical data. This data includes, but is not limited to: (1) Payment history; (2) Quantity and type of credit accounts (Credit cards, car loans, mortgages, etc.); (3) Outstanding debt; (4) Collection records; (5) Public records (Civil judgements, bankruptcies, evictions, etc.); (6) New credit inquiries within the last two (2) years; (7) Medical collections are excluded and will not decrease your rental scoring.</w:t>
      </w:r>
    </w:p>
    <w:p w14:paraId="1DAF09D4" w14:textId="7C12F4E6" w:rsidR="00FC231C" w:rsidRPr="00FC231C" w:rsidRDefault="00FC231C" w:rsidP="00FC231C">
      <w:r w:rsidRPr="00FC231C">
        <w:lastRenderedPageBreak/>
        <w:t xml:space="preserve">Money due to any previous landlord </w:t>
      </w:r>
      <w:r w:rsidR="00B96BAC">
        <w:t>can</w:t>
      </w:r>
      <w:r w:rsidRPr="00FC231C">
        <w:t xml:space="preserve"> result in an automatic rejection of the application regardless of any other criteria.</w:t>
      </w:r>
    </w:p>
    <w:p w14:paraId="5F18BE50" w14:textId="77777777" w:rsidR="00FC231C" w:rsidRPr="00FC231C" w:rsidRDefault="00FC231C" w:rsidP="00FC231C">
      <w:pPr>
        <w:ind w:left="450" w:hanging="450"/>
      </w:pPr>
      <w:r w:rsidRPr="00FC231C">
        <w:t>The rental scoring determination is as follows:</w:t>
      </w:r>
    </w:p>
    <w:p w14:paraId="5349FB06" w14:textId="2C452B64" w:rsidR="00FC231C" w:rsidRPr="00FC231C" w:rsidRDefault="00FC231C" w:rsidP="00EF5B7F">
      <w:pPr>
        <w:numPr>
          <w:ilvl w:val="0"/>
          <w:numId w:val="7"/>
        </w:numPr>
      </w:pPr>
      <w:r w:rsidRPr="00FC231C">
        <w:t xml:space="preserve">533 and above </w:t>
      </w:r>
      <w:r w:rsidRPr="00FC231C">
        <w:tab/>
      </w:r>
      <w:r w:rsidR="0098526C">
        <w:tab/>
      </w:r>
      <w:r w:rsidRPr="00FC231C">
        <w:t>Accept</w:t>
      </w:r>
    </w:p>
    <w:p w14:paraId="582FE79A" w14:textId="77777777" w:rsidR="00FC231C" w:rsidRPr="00FC231C" w:rsidRDefault="00FC231C" w:rsidP="00EF5B7F">
      <w:pPr>
        <w:numPr>
          <w:ilvl w:val="0"/>
          <w:numId w:val="7"/>
        </w:numPr>
      </w:pPr>
      <w:r w:rsidRPr="00FC231C">
        <w:t>532 and below</w:t>
      </w:r>
      <w:r w:rsidRPr="00FC231C">
        <w:tab/>
      </w:r>
      <w:r w:rsidRPr="00FC231C">
        <w:tab/>
        <w:t>Decline- See the Section on Rejections of Applicant(s) for the Appeal Procedure</w:t>
      </w:r>
    </w:p>
    <w:p w14:paraId="40D4D14B" w14:textId="77777777" w:rsidR="00FC231C" w:rsidRPr="00FC231C" w:rsidRDefault="00FC231C" w:rsidP="00EF5B7F">
      <w:pPr>
        <w:numPr>
          <w:ilvl w:val="0"/>
          <w:numId w:val="7"/>
        </w:numPr>
        <w:contextualSpacing/>
      </w:pPr>
      <w:r w:rsidRPr="00FC231C">
        <w:t>No credit or not enough credit to generate a score will receive a recommendation of Refer from the third-party screening company.  This rating requires Regional Manager approval.</w:t>
      </w:r>
    </w:p>
    <w:p w14:paraId="3F6DF5A0" w14:textId="77777777" w:rsidR="003A0EAA" w:rsidRDefault="00FC231C" w:rsidP="003E7076">
      <w:pPr>
        <w:pStyle w:val="Heading2"/>
      </w:pPr>
      <w:r>
        <w:t>Residential</w:t>
      </w:r>
      <w:r w:rsidR="003A0EAA" w:rsidRPr="003E7076">
        <w:t xml:space="preserve"> History Criteria</w:t>
      </w:r>
    </w:p>
    <w:p w14:paraId="7874CA9F" w14:textId="243B0772" w:rsidR="00F4797C" w:rsidRPr="006C521D" w:rsidRDefault="00F4797C" w:rsidP="00F7304E">
      <w:pPr>
        <w:tabs>
          <w:tab w:val="left" w:pos="720"/>
          <w:tab w:val="left" w:pos="1080"/>
          <w:tab w:val="left" w:pos="6390"/>
        </w:tabs>
      </w:pPr>
      <w:r w:rsidRPr="006C521D">
        <w:t xml:space="preserve">An application </w:t>
      </w:r>
      <w:r w:rsidR="0096746F">
        <w:t>may</w:t>
      </w:r>
      <w:r w:rsidRPr="006C521D">
        <w:t xml:space="preserve"> be rejected for one (1) of the following reported on any adult applicant:</w:t>
      </w:r>
    </w:p>
    <w:p w14:paraId="338E2B40" w14:textId="77777777" w:rsidR="00F4797C" w:rsidRPr="006C521D" w:rsidRDefault="00F4797C" w:rsidP="00EF5B7F">
      <w:pPr>
        <w:numPr>
          <w:ilvl w:val="0"/>
          <w:numId w:val="5"/>
        </w:numPr>
        <w:tabs>
          <w:tab w:val="clear" w:pos="990"/>
          <w:tab w:val="left" w:pos="6390"/>
        </w:tabs>
        <w:spacing w:after="0"/>
        <w:ind w:left="720" w:hanging="450"/>
      </w:pPr>
      <w:r>
        <w:t>One (1) eviction</w:t>
      </w:r>
      <w:r w:rsidRPr="006C521D">
        <w:t xml:space="preserve"> from a previous housing unit</w:t>
      </w:r>
      <w:r>
        <w:t xml:space="preserve"> within the last three (3) years</w:t>
      </w:r>
      <w:r w:rsidRPr="006C521D">
        <w:t>.</w:t>
      </w:r>
    </w:p>
    <w:p w14:paraId="701E08E5" w14:textId="77777777" w:rsidR="00F4797C" w:rsidRPr="006C521D" w:rsidRDefault="00F4797C" w:rsidP="00EF5B7F">
      <w:pPr>
        <w:numPr>
          <w:ilvl w:val="0"/>
          <w:numId w:val="5"/>
        </w:numPr>
        <w:tabs>
          <w:tab w:val="clear" w:pos="990"/>
          <w:tab w:val="left" w:pos="6390"/>
        </w:tabs>
        <w:spacing w:after="0"/>
        <w:ind w:left="720" w:hanging="450"/>
      </w:pPr>
      <w:r w:rsidRPr="006C521D">
        <w:t>Three (3)</w:t>
      </w:r>
      <w:r>
        <w:t xml:space="preserve"> or more</w:t>
      </w:r>
      <w:r w:rsidRPr="006C521D">
        <w:t xml:space="preserve"> </w:t>
      </w:r>
      <w:r>
        <w:t>late payments of rent within</w:t>
      </w:r>
      <w:r w:rsidRPr="006C521D">
        <w:t xml:space="preserve"> </w:t>
      </w:r>
      <w:r>
        <w:t xml:space="preserve">the last </w:t>
      </w:r>
      <w:r w:rsidRPr="006C521D">
        <w:t>six (6) month period.</w:t>
      </w:r>
    </w:p>
    <w:p w14:paraId="4B482071" w14:textId="6145A3AA" w:rsidR="00F4797C" w:rsidRDefault="00F4797C" w:rsidP="00EF5B7F">
      <w:pPr>
        <w:numPr>
          <w:ilvl w:val="0"/>
          <w:numId w:val="5"/>
        </w:numPr>
        <w:tabs>
          <w:tab w:val="clear" w:pos="990"/>
          <w:tab w:val="left" w:pos="6390"/>
        </w:tabs>
        <w:spacing w:after="0"/>
        <w:ind w:left="720" w:hanging="450"/>
      </w:pPr>
      <w:r>
        <w:t>Landlord references are verified for the previous 3 years (36 months). If any Landlord reference</w:t>
      </w:r>
      <w:r w:rsidRPr="006C521D">
        <w:t xml:space="preserve"> </w:t>
      </w:r>
      <w:r>
        <w:t xml:space="preserve">is </w:t>
      </w:r>
      <w:r w:rsidRPr="006C521D">
        <w:t xml:space="preserve">returned to us wherein the previous </w:t>
      </w:r>
      <w:r>
        <w:t>landlord</w:t>
      </w:r>
      <w:r w:rsidRPr="006C521D">
        <w:t xml:space="preserve"> has signed that the applicant</w:t>
      </w:r>
      <w:r>
        <w:t xml:space="preserve"> exhibited the following behavior:</w:t>
      </w:r>
      <w:r w:rsidRPr="006C521D">
        <w:t xml:space="preserve">  </w:t>
      </w:r>
    </w:p>
    <w:p w14:paraId="29117495" w14:textId="77777777" w:rsidR="00F4797C" w:rsidRDefault="00F4797C" w:rsidP="00EF5B7F">
      <w:pPr>
        <w:numPr>
          <w:ilvl w:val="1"/>
          <w:numId w:val="5"/>
        </w:numPr>
        <w:tabs>
          <w:tab w:val="clear" w:pos="1710"/>
        </w:tabs>
        <w:spacing w:after="0"/>
        <w:ind w:left="1350"/>
      </w:pPr>
      <w:r w:rsidRPr="009266AA">
        <w:t>Housekeeping issues</w:t>
      </w:r>
    </w:p>
    <w:p w14:paraId="1DB23054" w14:textId="77777777" w:rsidR="00F4797C" w:rsidRDefault="00F4797C" w:rsidP="00EF5B7F">
      <w:pPr>
        <w:numPr>
          <w:ilvl w:val="1"/>
          <w:numId w:val="5"/>
        </w:numPr>
        <w:tabs>
          <w:tab w:val="clear" w:pos="1710"/>
        </w:tabs>
        <w:spacing w:after="0"/>
        <w:ind w:left="1350"/>
      </w:pPr>
      <w:r w:rsidRPr="009266AA">
        <w:t>Records of disturbance of neighbors, destruction of property or other disruptive or dangerous behavior - includes behavior or conduct which adversely affects the safety or welfare of other persons by physical violence, gross negligence or irresponsibility which damages the equipment or premises in which the family resides which is disturbing or dangerous to neighbors or disrupts family and community life.</w:t>
      </w:r>
    </w:p>
    <w:p w14:paraId="57F4C2D5" w14:textId="77777777" w:rsidR="00F4797C" w:rsidRPr="00DA15FC" w:rsidRDefault="00F4797C" w:rsidP="00EF5B7F">
      <w:pPr>
        <w:numPr>
          <w:ilvl w:val="1"/>
          <w:numId w:val="5"/>
        </w:numPr>
        <w:tabs>
          <w:tab w:val="clear" w:pos="1710"/>
        </w:tabs>
        <w:spacing w:after="0"/>
        <w:ind w:left="1350"/>
      </w:pPr>
      <w:r w:rsidRPr="00DA15FC">
        <w:t xml:space="preserve">Non-compliance with </w:t>
      </w:r>
      <w:r>
        <w:t>Lease</w:t>
      </w:r>
      <w:r w:rsidRPr="00DA15FC">
        <w:t xml:space="preserve"> Agreements - includes </w:t>
      </w:r>
      <w:r>
        <w:t xml:space="preserve">but not limited to </w:t>
      </w:r>
      <w:r w:rsidRPr="00DA15FC">
        <w:t>evidence of any failure to comply with the terms of</w:t>
      </w:r>
      <w:r>
        <w:t xml:space="preserve"> lease</w:t>
      </w:r>
      <w:r w:rsidRPr="00DA15FC">
        <w:t xml:space="preserve"> agreements on prior residences, such as providing shelter to unauthorized persons, </w:t>
      </w:r>
      <w:r>
        <w:t xml:space="preserve">failure to comply with recertification process, </w:t>
      </w:r>
      <w:r w:rsidRPr="00DA15FC">
        <w:t>keeping of pets or other acts in vio</w:t>
      </w:r>
      <w:r>
        <w:t xml:space="preserve">lation of rules and regulations, </w:t>
      </w:r>
      <w:r w:rsidRPr="00DA15FC">
        <w:t>painting or decorating without permission of owner</w:t>
      </w:r>
      <w:r>
        <w:t>, etc</w:t>
      </w:r>
      <w:r w:rsidRPr="00DA15FC">
        <w:t>.</w:t>
      </w:r>
    </w:p>
    <w:p w14:paraId="63E347AF" w14:textId="307E8E4F" w:rsidR="00F4797C" w:rsidRPr="00F4797C" w:rsidRDefault="006E4F35" w:rsidP="00F7304E">
      <w:pPr>
        <w:ind w:left="720" w:hanging="450"/>
      </w:pPr>
      <w:r>
        <w:t xml:space="preserve">4. </w:t>
      </w:r>
      <w:r>
        <w:tab/>
      </w:r>
      <w:r w:rsidR="00F4797C" w:rsidRPr="006C521D">
        <w:t>Consideration will be given to the applicant if it is proved</w:t>
      </w:r>
      <w:r w:rsidR="00F4797C">
        <w:t xml:space="preserve"> (documentation may be required)</w:t>
      </w:r>
      <w:r w:rsidR="00F4797C" w:rsidRPr="006C521D">
        <w:t xml:space="preserve"> that </w:t>
      </w:r>
      <w:r w:rsidR="00F4797C">
        <w:t xml:space="preserve">the </w:t>
      </w:r>
      <w:proofErr w:type="gramStart"/>
      <w:r w:rsidR="00F4797C" w:rsidRPr="006C521D">
        <w:t xml:space="preserve">aforementioned </w:t>
      </w:r>
      <w:r w:rsidR="00F4797C">
        <w:t>rental</w:t>
      </w:r>
      <w:proofErr w:type="gramEnd"/>
      <w:r w:rsidR="00F4797C" w:rsidRPr="006C521D">
        <w:t xml:space="preserve"> history was beyond the control of the applicant. Examples would be: reduction in labor force, illness, extremely hig</w:t>
      </w:r>
      <w:r w:rsidR="00F4797C">
        <w:t>h medical bills, divorce, etc.</w:t>
      </w:r>
    </w:p>
    <w:p w14:paraId="2141EA67" w14:textId="77777777" w:rsidR="003A0EAA" w:rsidRDefault="003A0EAA" w:rsidP="003E7076">
      <w:pPr>
        <w:pStyle w:val="Heading2"/>
      </w:pPr>
      <w:r w:rsidRPr="003E7076">
        <w:t>Criminal History Criteria</w:t>
      </w:r>
    </w:p>
    <w:p w14:paraId="78CA457C" w14:textId="77777777" w:rsidR="00F4797C" w:rsidRPr="006C521D" w:rsidRDefault="00F4797C" w:rsidP="00F7304E">
      <w:pPr>
        <w:tabs>
          <w:tab w:val="left" w:pos="720"/>
          <w:tab w:val="left" w:pos="1080"/>
          <w:tab w:val="left" w:pos="6390"/>
        </w:tabs>
      </w:pPr>
      <w:r w:rsidRPr="006C521D">
        <w:t>Every adult applicant is required to sign a consent form allowing all relevant criminal information to be released.  Applications will be rejected for any history found that could affect the health or safety of any resident or if any of the following are reported:</w:t>
      </w:r>
    </w:p>
    <w:p w14:paraId="02D89E9C" w14:textId="77777777" w:rsidR="00F4797C" w:rsidRPr="006C521D" w:rsidRDefault="00F4797C" w:rsidP="00EF5B7F">
      <w:pPr>
        <w:numPr>
          <w:ilvl w:val="0"/>
          <w:numId w:val="6"/>
        </w:numPr>
        <w:tabs>
          <w:tab w:val="clear" w:pos="1080"/>
          <w:tab w:val="left" w:pos="900"/>
          <w:tab w:val="left" w:pos="6390"/>
        </w:tabs>
        <w:spacing w:after="0"/>
        <w:ind w:left="720"/>
      </w:pPr>
      <w:r w:rsidRPr="006C521D">
        <w:t xml:space="preserve">Any </w:t>
      </w:r>
      <w:r>
        <w:t xml:space="preserve">household </w:t>
      </w:r>
      <w:r w:rsidRPr="006C521D">
        <w:t>member(s) is subject to a state sex offender lifetime registration requirement</w:t>
      </w:r>
      <w:r>
        <w:t xml:space="preserve"> (if allowable by state)</w:t>
      </w:r>
      <w:r w:rsidRPr="006C521D">
        <w:t>.</w:t>
      </w:r>
    </w:p>
    <w:p w14:paraId="4B498430" w14:textId="77777777" w:rsidR="00F4797C" w:rsidRPr="006C521D" w:rsidRDefault="00F4797C" w:rsidP="00EF5B7F">
      <w:pPr>
        <w:numPr>
          <w:ilvl w:val="0"/>
          <w:numId w:val="6"/>
        </w:numPr>
        <w:tabs>
          <w:tab w:val="clear" w:pos="1080"/>
          <w:tab w:val="left" w:pos="900"/>
          <w:tab w:val="left" w:pos="6390"/>
        </w:tabs>
        <w:spacing w:after="0"/>
        <w:ind w:left="720"/>
      </w:pPr>
      <w:r>
        <w:t>Any household member(s) has been convicted of any v</w:t>
      </w:r>
      <w:r w:rsidRPr="006C521D">
        <w:t>iolent criminal activity</w:t>
      </w:r>
      <w:r>
        <w:t>.</w:t>
      </w:r>
    </w:p>
    <w:p w14:paraId="5E610426" w14:textId="77777777" w:rsidR="00B63164" w:rsidRDefault="00F4797C" w:rsidP="00EF5B7F">
      <w:pPr>
        <w:numPr>
          <w:ilvl w:val="0"/>
          <w:numId w:val="6"/>
        </w:numPr>
        <w:tabs>
          <w:tab w:val="clear" w:pos="1080"/>
          <w:tab w:val="left" w:pos="900"/>
          <w:tab w:val="left" w:pos="6390"/>
        </w:tabs>
        <w:spacing w:after="0"/>
        <w:ind w:left="720"/>
      </w:pPr>
      <w:r>
        <w:t>Any household member(s) has o</w:t>
      </w:r>
      <w:r w:rsidRPr="006C521D">
        <w:t xml:space="preserve">ne conviction of a felony or misdemeanor </w:t>
      </w:r>
      <w:r>
        <w:t xml:space="preserve">against persons </w:t>
      </w:r>
      <w:r w:rsidRPr="006C521D">
        <w:t xml:space="preserve">that has occurred in the past 7 years or in which the scheduled end of sentence occurred within the past 7 years. </w:t>
      </w:r>
    </w:p>
    <w:p w14:paraId="65410E06" w14:textId="0055B4D5" w:rsidR="00E078B8" w:rsidRDefault="00F4797C" w:rsidP="003C6921">
      <w:pPr>
        <w:numPr>
          <w:ilvl w:val="0"/>
          <w:numId w:val="6"/>
        </w:numPr>
        <w:tabs>
          <w:tab w:val="clear" w:pos="1080"/>
          <w:tab w:val="left" w:pos="900"/>
          <w:tab w:val="left" w:pos="6390"/>
        </w:tabs>
        <w:spacing w:after="0"/>
        <w:ind w:left="720"/>
      </w:pPr>
      <w:r w:rsidRPr="006C521D">
        <w:t>Destruction of property or any other offenses that pose a threat to the well-being and safety of our residents, employees</w:t>
      </w:r>
      <w:r>
        <w:t>,</w:t>
      </w:r>
      <w:r w:rsidRPr="006C521D">
        <w:t xml:space="preserve"> or community.</w:t>
      </w:r>
    </w:p>
    <w:tbl>
      <w:tblPr>
        <w:tblStyle w:val="TableGrid"/>
        <w:tblW w:w="10980" w:type="dxa"/>
        <w:tblInd w:w="-95" w:type="dxa"/>
        <w:tblBorders>
          <w:top w:val="none" w:sz="0" w:space="0" w:color="auto"/>
          <w:left w:val="single" w:sz="4" w:space="0" w:color="4472C4" w:themeColor="accent5"/>
          <w:bottom w:val="none" w:sz="0" w:space="0" w:color="auto"/>
          <w:right w:val="none" w:sz="0" w:space="0" w:color="auto"/>
          <w:insideH w:val="single" w:sz="4" w:space="0" w:color="4472C4" w:themeColor="accent5"/>
          <w:insideV w:val="none" w:sz="0" w:space="0" w:color="auto"/>
        </w:tblBorders>
        <w:tblLook w:val="04A0" w:firstRow="1" w:lastRow="0" w:firstColumn="1" w:lastColumn="0" w:noHBand="0" w:noVBand="1"/>
      </w:tblPr>
      <w:tblGrid>
        <w:gridCol w:w="3335"/>
        <w:gridCol w:w="7645"/>
      </w:tblGrid>
      <w:tr w:rsidR="00221BA6" w14:paraId="06222DF3" w14:textId="77777777" w:rsidTr="009A08FF">
        <w:tc>
          <w:tcPr>
            <w:tcW w:w="3335" w:type="dxa"/>
            <w:vMerge w:val="restart"/>
            <w:tcBorders>
              <w:top w:val="nil"/>
              <w:left w:val="nil"/>
              <w:bottom w:val="nil"/>
            </w:tcBorders>
            <w:vAlign w:val="center"/>
          </w:tcPr>
          <w:p w14:paraId="64D695F1" w14:textId="77777777" w:rsidR="00221BA6" w:rsidRDefault="00221BA6" w:rsidP="00221BA6">
            <w:pPr>
              <w:pStyle w:val="Heading1"/>
              <w:spacing w:before="0" w:after="0"/>
              <w:outlineLvl w:val="0"/>
            </w:pPr>
            <w:bookmarkStart w:id="13" w:name="_Hlk14961503"/>
            <w:bookmarkStart w:id="14" w:name="_Hlk508023120"/>
            <w:r>
              <w:t>Rejection of Applications</w:t>
            </w:r>
          </w:p>
        </w:tc>
        <w:tc>
          <w:tcPr>
            <w:tcW w:w="7645" w:type="dxa"/>
          </w:tcPr>
          <w:p w14:paraId="17432654" w14:textId="77777777" w:rsidR="00221BA6" w:rsidRDefault="00221BA6" w:rsidP="00221BA6">
            <w:pPr>
              <w:pStyle w:val="Heading1"/>
              <w:spacing w:before="0" w:after="0"/>
              <w:outlineLvl w:val="0"/>
            </w:pPr>
          </w:p>
        </w:tc>
      </w:tr>
      <w:tr w:rsidR="00221BA6" w14:paraId="0C47EEFA" w14:textId="77777777" w:rsidTr="009A08FF">
        <w:tc>
          <w:tcPr>
            <w:tcW w:w="3335" w:type="dxa"/>
            <w:vMerge/>
            <w:tcBorders>
              <w:top w:val="single" w:sz="4" w:space="0" w:color="4472C4" w:themeColor="accent5"/>
              <w:left w:val="nil"/>
              <w:bottom w:val="nil"/>
            </w:tcBorders>
          </w:tcPr>
          <w:p w14:paraId="6849770D" w14:textId="77777777" w:rsidR="00221BA6" w:rsidRDefault="00221BA6" w:rsidP="00221BA6">
            <w:pPr>
              <w:pStyle w:val="Heading1"/>
              <w:spacing w:before="0" w:after="0"/>
              <w:outlineLvl w:val="0"/>
            </w:pPr>
          </w:p>
        </w:tc>
        <w:tc>
          <w:tcPr>
            <w:tcW w:w="7645" w:type="dxa"/>
          </w:tcPr>
          <w:p w14:paraId="65691B44" w14:textId="77777777" w:rsidR="00221BA6" w:rsidRDefault="00221BA6" w:rsidP="00221BA6">
            <w:pPr>
              <w:pStyle w:val="Heading1"/>
              <w:spacing w:before="0" w:after="0"/>
              <w:outlineLvl w:val="0"/>
            </w:pPr>
          </w:p>
        </w:tc>
      </w:tr>
    </w:tbl>
    <w:bookmarkEnd w:id="13"/>
    <w:p w14:paraId="3EA7962E" w14:textId="77777777" w:rsidR="00221BA6" w:rsidRDefault="00221BA6" w:rsidP="009A08FF">
      <w:r w:rsidRPr="009D6410">
        <w:t xml:space="preserve">If an applicant disputes the accuracy of any information provided to </w:t>
      </w:r>
      <w:r>
        <w:t>the management office</w:t>
      </w:r>
      <w:r w:rsidRPr="009D6410">
        <w:t xml:space="preserve"> by a screening service or credit reporting agency, the applicant may contact the screening company that supplied the information within 60 days of the denial to obtain a copy of </w:t>
      </w:r>
      <w:r>
        <w:t xml:space="preserve">the </w:t>
      </w:r>
      <w:r w:rsidRPr="009D6410">
        <w:t xml:space="preserve">screening results. The name and address of the screening company and a reference number will be provided in the denial letter. </w:t>
      </w:r>
    </w:p>
    <w:p w14:paraId="3E3946BE" w14:textId="77777777" w:rsidR="00221BA6" w:rsidRPr="00B3586F" w:rsidRDefault="00221BA6" w:rsidP="009A08FF">
      <w:r w:rsidRPr="00B3586F">
        <w:t>Applicants who are denied must wait 90 days before reapplying at the community. No apartments will be held during the appeal process with a screening company or credit reporting agency. If the screening company or credit reporting agency determines the denial was incorrect due to missing or incorrect information, the 90-day waiting period will be waived.</w:t>
      </w:r>
    </w:p>
    <w:p w14:paraId="365BAD4F" w14:textId="77777777" w:rsidR="00221BA6" w:rsidRPr="008F6498" w:rsidRDefault="00221BA6" w:rsidP="00221BA6">
      <w:r w:rsidRPr="008F6498">
        <w:t>If the applicant disputes the denial of an application due to income qualifications, they may submit an appeal. This appeal must be submitted in writing within 1</w:t>
      </w:r>
      <w:r>
        <w:t>4</w:t>
      </w:r>
      <w:r w:rsidRPr="008F6498">
        <w:t xml:space="preserve"> days of notice that the application has been declined to the Director of Compliance for Humphrey Management. Contact information and instructions for how to submit appeals will be contained in the denial letter. A decision will be returned in writing within </w:t>
      </w:r>
      <w:r>
        <w:t>14</w:t>
      </w:r>
      <w:r w:rsidRPr="008F6498">
        <w:t xml:space="preserve"> days of receipt of the Appeal</w:t>
      </w:r>
      <w:r>
        <w:t>.</w:t>
      </w:r>
    </w:p>
    <w:tbl>
      <w:tblPr>
        <w:tblStyle w:val="TableGrid"/>
        <w:tblW w:w="10980" w:type="dxa"/>
        <w:tblInd w:w="-95" w:type="dxa"/>
        <w:tblBorders>
          <w:top w:val="none" w:sz="0" w:space="0" w:color="auto"/>
          <w:left w:val="single" w:sz="4" w:space="0" w:color="4472C4" w:themeColor="accent5"/>
          <w:bottom w:val="none" w:sz="0" w:space="0" w:color="auto"/>
          <w:right w:val="none" w:sz="0" w:space="0" w:color="auto"/>
          <w:insideH w:val="single" w:sz="4" w:space="0" w:color="4472C4" w:themeColor="accent5"/>
          <w:insideV w:val="none" w:sz="0" w:space="0" w:color="auto"/>
        </w:tblBorders>
        <w:tblLook w:val="04A0" w:firstRow="1" w:lastRow="0" w:firstColumn="1" w:lastColumn="0" w:noHBand="0" w:noVBand="1"/>
      </w:tblPr>
      <w:tblGrid>
        <w:gridCol w:w="2160"/>
        <w:gridCol w:w="8820"/>
      </w:tblGrid>
      <w:tr w:rsidR="00417E75" w14:paraId="1B93C6A3" w14:textId="77777777" w:rsidTr="00EB1AA1">
        <w:tc>
          <w:tcPr>
            <w:tcW w:w="2160" w:type="dxa"/>
            <w:vMerge w:val="restart"/>
            <w:tcBorders>
              <w:top w:val="nil"/>
              <w:left w:val="nil"/>
              <w:bottom w:val="nil"/>
            </w:tcBorders>
            <w:vAlign w:val="center"/>
          </w:tcPr>
          <w:bookmarkEnd w:id="14"/>
          <w:p w14:paraId="77E3D316" w14:textId="7014B388" w:rsidR="00417E75" w:rsidRPr="00417E75" w:rsidRDefault="00417E75" w:rsidP="00417E75">
            <w:pPr>
              <w:pStyle w:val="Heading1"/>
              <w:spacing w:before="0" w:after="0"/>
              <w:outlineLvl w:val="0"/>
              <w:rPr>
                <w:rFonts w:eastAsia="Arial"/>
              </w:rPr>
            </w:pPr>
            <w:r w:rsidRPr="00A1418B">
              <w:rPr>
                <w:rFonts w:eastAsia="Arial"/>
              </w:rPr>
              <w:lastRenderedPageBreak/>
              <w:t>Transfer Policy</w:t>
            </w:r>
          </w:p>
        </w:tc>
        <w:tc>
          <w:tcPr>
            <w:tcW w:w="8820" w:type="dxa"/>
          </w:tcPr>
          <w:p w14:paraId="7A25EA20" w14:textId="77777777" w:rsidR="00417E75" w:rsidRDefault="00417E75" w:rsidP="00254B73">
            <w:pPr>
              <w:pStyle w:val="Heading1"/>
              <w:spacing w:before="0" w:after="0"/>
              <w:outlineLvl w:val="0"/>
            </w:pPr>
          </w:p>
        </w:tc>
      </w:tr>
      <w:tr w:rsidR="00417E75" w14:paraId="2042372B" w14:textId="77777777" w:rsidTr="00EB1AA1">
        <w:tc>
          <w:tcPr>
            <w:tcW w:w="2160" w:type="dxa"/>
            <w:vMerge/>
            <w:tcBorders>
              <w:top w:val="single" w:sz="4" w:space="0" w:color="4472C4" w:themeColor="accent5"/>
              <w:left w:val="nil"/>
              <w:bottom w:val="nil"/>
            </w:tcBorders>
          </w:tcPr>
          <w:p w14:paraId="0F381C2E" w14:textId="77777777" w:rsidR="00417E75" w:rsidRDefault="00417E75" w:rsidP="00254B73">
            <w:pPr>
              <w:pStyle w:val="Heading1"/>
              <w:spacing w:before="0" w:after="0"/>
              <w:outlineLvl w:val="0"/>
            </w:pPr>
          </w:p>
        </w:tc>
        <w:tc>
          <w:tcPr>
            <w:tcW w:w="8820" w:type="dxa"/>
          </w:tcPr>
          <w:p w14:paraId="769DD6B1" w14:textId="77777777" w:rsidR="00417E75" w:rsidRDefault="00417E75" w:rsidP="00254B73">
            <w:pPr>
              <w:pStyle w:val="Heading1"/>
              <w:spacing w:before="0" w:after="0"/>
              <w:outlineLvl w:val="0"/>
            </w:pPr>
          </w:p>
        </w:tc>
      </w:tr>
    </w:tbl>
    <w:p w14:paraId="706539D7" w14:textId="730710A3" w:rsidR="008F68EF" w:rsidRPr="008F68EF" w:rsidRDefault="008F68EF" w:rsidP="008F68EF">
      <w:pPr>
        <w:rPr>
          <w:rFonts w:eastAsia="Calibri"/>
        </w:rPr>
      </w:pPr>
      <w:bookmarkStart w:id="15" w:name="_Hlk513280627"/>
      <w:r w:rsidRPr="008F68EF">
        <w:rPr>
          <w:rFonts w:eastAsia="Calibri"/>
        </w:rPr>
        <w:t xml:space="preserve">All transfers are subject to the transfer requirements of the Housing Credit program. </w:t>
      </w:r>
      <w:r>
        <w:rPr>
          <w:rFonts w:eastAsia="Calibri"/>
        </w:rPr>
        <w:t>Housing Credit</w:t>
      </w:r>
      <w:r w:rsidRPr="008F68EF">
        <w:rPr>
          <w:rFonts w:eastAsia="Calibri"/>
        </w:rPr>
        <w:t xml:space="preserve"> requirements may make a household ineligible for transfer, in such cases occupancy of the new unit would be treated as initial occupancy, and would be subject to the income eligibility requirement that annual gross household income not exceed </w:t>
      </w:r>
      <w:r w:rsidR="0042294E">
        <w:rPr>
          <w:rFonts w:eastAsia="Calibri"/>
        </w:rPr>
        <w:t xml:space="preserve">the Housing Credit income limit of the new unit. </w:t>
      </w:r>
      <w:r w:rsidRPr="008F68EF">
        <w:rPr>
          <w:rFonts w:eastAsia="Calibri"/>
        </w:rPr>
        <w:t xml:space="preserve">Management will refuse any transfer or move from one unit to another that is in conflict with the </w:t>
      </w:r>
      <w:r>
        <w:rPr>
          <w:rFonts w:eastAsia="Calibri"/>
        </w:rPr>
        <w:t>Housing Credit</w:t>
      </w:r>
      <w:r w:rsidRPr="008F68EF">
        <w:rPr>
          <w:rFonts w:eastAsia="Calibri"/>
        </w:rPr>
        <w:t xml:space="preserve"> requirements.</w:t>
      </w:r>
    </w:p>
    <w:p w14:paraId="77A80AAF" w14:textId="77777777" w:rsidR="005B09A9" w:rsidRPr="005B09A9" w:rsidRDefault="005B09A9" w:rsidP="005B09A9">
      <w:pPr>
        <w:rPr>
          <w:rFonts w:eastAsia="Calibri"/>
        </w:rPr>
      </w:pPr>
      <w:r w:rsidRPr="005B09A9">
        <w:rPr>
          <w:rFonts w:eastAsia="Calibri"/>
        </w:rPr>
        <w:t xml:space="preserve">Current residents who need to transfer due to one of the following reasons will be given priority over new applicants.  Transfers will be granted for the following reasons, and in the following order of priority.  </w:t>
      </w:r>
    </w:p>
    <w:p w14:paraId="6036EDD8" w14:textId="77777777" w:rsidR="005B09A9" w:rsidRPr="008F68EF" w:rsidRDefault="005B09A9" w:rsidP="00EF5B7F">
      <w:pPr>
        <w:numPr>
          <w:ilvl w:val="0"/>
          <w:numId w:val="20"/>
        </w:numPr>
        <w:spacing w:after="0"/>
        <w:rPr>
          <w:rFonts w:eastAsia="Calibri"/>
          <w:b/>
        </w:rPr>
      </w:pPr>
      <w:r w:rsidRPr="008F68EF">
        <w:rPr>
          <w:rFonts w:eastAsia="Calibri"/>
          <w:b/>
        </w:rPr>
        <w:t xml:space="preserve">Uninhabitable Transfer: </w:t>
      </w:r>
    </w:p>
    <w:p w14:paraId="364F62C4" w14:textId="77777777" w:rsidR="005B09A9" w:rsidRDefault="005B09A9" w:rsidP="005B09A9">
      <w:pPr>
        <w:ind w:left="720"/>
        <w:rPr>
          <w:rFonts w:eastAsia="Calibri"/>
        </w:rPr>
      </w:pPr>
      <w:r w:rsidRPr="008F68EF">
        <w:rPr>
          <w:rFonts w:eastAsia="Calibri"/>
        </w:rPr>
        <w:t xml:space="preserve">Management may initiate a unit transfer when a unit has been rendered uninhabitable due to fire, natural disaster or other circumstance if management determines that the circumstance giving rise to the unit being rendered uninhabitable was not caused by the negligence of the resident household members or their guests. </w:t>
      </w:r>
    </w:p>
    <w:p w14:paraId="1E8CD73E" w14:textId="77777777" w:rsidR="005B09A9" w:rsidRPr="008F68EF" w:rsidRDefault="005B09A9" w:rsidP="005B09A9">
      <w:pPr>
        <w:ind w:left="720"/>
        <w:rPr>
          <w:rFonts w:eastAsia="Calibri"/>
        </w:rPr>
      </w:pPr>
      <w:r w:rsidRPr="008F68EF">
        <w:rPr>
          <w:rFonts w:eastAsia="Calibri"/>
        </w:rPr>
        <w:t xml:space="preserve">Management may initiate a unit transfer when a unit is in need of repairs to correct defects hazardous to life, health or safety or in need of repairs deemed necessary by management that cannot be performed with the Resident residing in the Unit. </w:t>
      </w:r>
    </w:p>
    <w:p w14:paraId="1C2A176E" w14:textId="77777777" w:rsidR="005B09A9" w:rsidRPr="008F68EF" w:rsidRDefault="005B09A9" w:rsidP="00EF5B7F">
      <w:pPr>
        <w:numPr>
          <w:ilvl w:val="0"/>
          <w:numId w:val="20"/>
        </w:numPr>
        <w:spacing w:after="0"/>
        <w:rPr>
          <w:rFonts w:eastAsia="Calibri"/>
          <w:b/>
        </w:rPr>
      </w:pPr>
      <w:r w:rsidRPr="008F68EF">
        <w:rPr>
          <w:rFonts w:eastAsia="Calibri"/>
          <w:b/>
        </w:rPr>
        <w:t>Reasonable Accommodation Transfer:</w:t>
      </w:r>
    </w:p>
    <w:p w14:paraId="15D18964" w14:textId="2515F79D" w:rsidR="005B09A9" w:rsidRPr="008F68EF" w:rsidRDefault="005B09A9" w:rsidP="005B09A9">
      <w:pPr>
        <w:ind w:left="720"/>
        <w:rPr>
          <w:rFonts w:eastAsia="Calibri"/>
        </w:rPr>
      </w:pPr>
      <w:r w:rsidRPr="008F68EF">
        <w:rPr>
          <w:rFonts w:eastAsia="Calibri"/>
        </w:rPr>
        <w:t xml:space="preserve">A resident with a disability may request a unit transfer when an accessible unit or unit with some accessibility features is needed by the </w:t>
      </w:r>
      <w:r w:rsidRPr="00D65C13">
        <w:rPr>
          <w:rFonts w:eastAsia="Calibri"/>
        </w:rPr>
        <w:t xml:space="preserve">resident as a reasonable accommodation. </w:t>
      </w:r>
    </w:p>
    <w:p w14:paraId="14B4DB8E" w14:textId="74E39705" w:rsidR="00AA15D9" w:rsidRDefault="005B09A9" w:rsidP="00AA15D9">
      <w:pPr>
        <w:ind w:left="720"/>
        <w:rPr>
          <w:rFonts w:eastAsia="Calibri"/>
        </w:rPr>
      </w:pPr>
      <w:r w:rsidRPr="008F68EF">
        <w:rPr>
          <w:rFonts w:eastAsia="Calibri"/>
        </w:rPr>
        <w:t xml:space="preserve">Management will provide reasonable accommodations to individuals with a disability to the maximum extent feasible.  Management may modify the Resident’s existing unit or transfer the Resident to another unit with the features required, upon availability. No Resident shall be permitted to transfer into an accessible unit from a non-accessible unit unless he or she requires the features of that unit, except in an emergency, as determined by management. </w:t>
      </w:r>
    </w:p>
    <w:p w14:paraId="38532B25" w14:textId="0F4993B9" w:rsidR="00AA15D9" w:rsidRDefault="00AA15D9" w:rsidP="00AA15D9">
      <w:pPr>
        <w:ind w:left="720"/>
        <w:rPr>
          <w:rFonts w:eastAsia="Calibri"/>
        </w:rPr>
      </w:pPr>
      <w:r>
        <w:rPr>
          <w:rFonts w:eastAsia="Calibri"/>
        </w:rPr>
        <w:t>For more information please refer to the ‘Disability and Reasonable Accommodation’ section below.</w:t>
      </w:r>
    </w:p>
    <w:p w14:paraId="2A216FB6" w14:textId="77777777" w:rsidR="005B09A9" w:rsidRPr="008F68EF" w:rsidRDefault="005B09A9" w:rsidP="00EF5B7F">
      <w:pPr>
        <w:numPr>
          <w:ilvl w:val="0"/>
          <w:numId w:val="20"/>
        </w:numPr>
        <w:spacing w:after="0"/>
        <w:rPr>
          <w:rFonts w:eastAsia="Calibri"/>
          <w:b/>
        </w:rPr>
      </w:pPr>
      <w:r w:rsidRPr="008F68EF">
        <w:rPr>
          <w:rFonts w:eastAsia="Calibri"/>
          <w:b/>
        </w:rPr>
        <w:t>Accessible Unit Transfer:</w:t>
      </w:r>
    </w:p>
    <w:p w14:paraId="5FC755BC" w14:textId="77777777" w:rsidR="005B09A9" w:rsidRPr="008F68EF" w:rsidRDefault="005B09A9" w:rsidP="005B09A9">
      <w:pPr>
        <w:ind w:left="720"/>
        <w:rPr>
          <w:rFonts w:eastAsia="Calibri"/>
        </w:rPr>
      </w:pPr>
      <w:r w:rsidRPr="008F68EF">
        <w:rPr>
          <w:rFonts w:eastAsia="Calibri"/>
        </w:rPr>
        <w:t xml:space="preserve">Management shall require a resident to transfer when the unit is equipped with accessibility features that the occupying household does not need, and a resident or applicant has been identified who does need the accessibility features of the unit. </w:t>
      </w:r>
    </w:p>
    <w:p w14:paraId="76B5B8FB" w14:textId="77777777" w:rsidR="005B09A9" w:rsidRPr="005B09A9" w:rsidRDefault="005B09A9" w:rsidP="005B09A9">
      <w:pPr>
        <w:rPr>
          <w:rFonts w:eastAsia="Calibri"/>
        </w:rPr>
      </w:pPr>
      <w:r w:rsidRPr="005B09A9">
        <w:rPr>
          <w:rFonts w:eastAsia="Calibri"/>
        </w:rPr>
        <w:t xml:space="preserve">In the event of a management initiated or required transfer management will notify the resident in writing of the requirement &amp; reason for transfer, the time frame for transfer, and consequences for failing to transfer.   </w:t>
      </w:r>
    </w:p>
    <w:p w14:paraId="348675E9" w14:textId="3222C421" w:rsidR="005B09A9" w:rsidRPr="005B09A9" w:rsidRDefault="005B09A9" w:rsidP="003C6921">
      <w:pPr>
        <w:pStyle w:val="Heading2"/>
        <w:rPr>
          <w:rFonts w:eastAsia="Calibri"/>
        </w:rPr>
      </w:pPr>
      <w:r>
        <w:rPr>
          <w:rFonts w:eastAsia="Calibri"/>
        </w:rPr>
        <w:t>Elective Transfer</w:t>
      </w:r>
    </w:p>
    <w:p w14:paraId="256647E2" w14:textId="77777777" w:rsidR="005B09A9" w:rsidRPr="005B09A9" w:rsidRDefault="005B09A9" w:rsidP="003C6921">
      <w:pPr>
        <w:rPr>
          <w:rFonts w:eastAsia="Calibri"/>
        </w:rPr>
      </w:pPr>
      <w:r w:rsidRPr="005B09A9">
        <w:rPr>
          <w:rFonts w:eastAsia="Calibri"/>
        </w:rPr>
        <w:t>The following policies apply to residents who wish to transfer for reasons other than those listed above. Residents who elect to transfer may be given priority over new applicants.</w:t>
      </w:r>
    </w:p>
    <w:p w14:paraId="5FE07394" w14:textId="77777777" w:rsidR="005B09A9" w:rsidRPr="005B09A9" w:rsidRDefault="005B09A9" w:rsidP="003C6921">
      <w:pPr>
        <w:spacing w:after="0"/>
        <w:ind w:left="360"/>
        <w:rPr>
          <w:rFonts w:eastAsia="Calibri"/>
          <w:b/>
        </w:rPr>
      </w:pPr>
      <w:r w:rsidRPr="005B09A9">
        <w:rPr>
          <w:rFonts w:eastAsia="Calibri"/>
          <w:b/>
        </w:rPr>
        <w:t>Eligibility for Transfer:</w:t>
      </w:r>
    </w:p>
    <w:p w14:paraId="40BEE3BC" w14:textId="77777777" w:rsidR="005B09A9" w:rsidRPr="005B09A9" w:rsidRDefault="005B09A9" w:rsidP="003C6921">
      <w:pPr>
        <w:spacing w:after="120"/>
        <w:ind w:left="360"/>
        <w:rPr>
          <w:rFonts w:eastAsia="Calibri"/>
        </w:rPr>
      </w:pPr>
      <w:r w:rsidRPr="005B09A9">
        <w:rPr>
          <w:rFonts w:eastAsia="Calibri"/>
        </w:rPr>
        <w:t>The following conditions must be met in order for an applicant household to be eligible for transfer:</w:t>
      </w:r>
    </w:p>
    <w:p w14:paraId="76337D82" w14:textId="77777777" w:rsidR="005B09A9" w:rsidRPr="005B09A9" w:rsidRDefault="005B09A9" w:rsidP="003C6921">
      <w:pPr>
        <w:numPr>
          <w:ilvl w:val="0"/>
          <w:numId w:val="8"/>
        </w:numPr>
        <w:spacing w:after="120"/>
        <w:ind w:left="900"/>
        <w:rPr>
          <w:rFonts w:eastAsia="Calibri"/>
        </w:rPr>
      </w:pPr>
      <w:r w:rsidRPr="005B09A9">
        <w:rPr>
          <w:rFonts w:eastAsia="Calibri"/>
        </w:rPr>
        <w:t>The household must meet the requalify under the community’s current Resident Selection Criteria.</w:t>
      </w:r>
    </w:p>
    <w:p w14:paraId="3062D8BE" w14:textId="77777777" w:rsidR="005B09A9" w:rsidRPr="005B09A9" w:rsidRDefault="005B09A9" w:rsidP="003C6921">
      <w:pPr>
        <w:numPr>
          <w:ilvl w:val="0"/>
          <w:numId w:val="8"/>
        </w:numPr>
        <w:spacing w:after="120"/>
        <w:ind w:left="900"/>
        <w:rPr>
          <w:rFonts w:eastAsia="Calibri"/>
        </w:rPr>
      </w:pPr>
      <w:r w:rsidRPr="005B09A9">
        <w:rPr>
          <w:rFonts w:eastAsia="Calibri"/>
        </w:rPr>
        <w:t>The household must be current on their rental payments and must not have three or more late rental payments, within the last six months.</w:t>
      </w:r>
    </w:p>
    <w:p w14:paraId="5B21B5E2" w14:textId="77777777" w:rsidR="005B09A9" w:rsidRPr="005B09A9" w:rsidRDefault="005B09A9" w:rsidP="003C6921">
      <w:pPr>
        <w:numPr>
          <w:ilvl w:val="0"/>
          <w:numId w:val="8"/>
        </w:numPr>
        <w:ind w:left="900"/>
        <w:rPr>
          <w:rFonts w:eastAsia="Calibri"/>
        </w:rPr>
      </w:pPr>
      <w:r w:rsidRPr="005B09A9">
        <w:rPr>
          <w:rFonts w:eastAsia="Calibri"/>
        </w:rPr>
        <w:t>Management will conduct a housekeeping inspection of the household’s current unit.  Failure of the housekeeping inspection or discovery of damages that are beyond the scope of normal wear and tear may be grounds for denying the transfer request.</w:t>
      </w:r>
    </w:p>
    <w:p w14:paraId="374B762B" w14:textId="77777777" w:rsidR="005B09A9" w:rsidRPr="005B09A9" w:rsidRDefault="005B09A9" w:rsidP="003C6921">
      <w:pPr>
        <w:spacing w:after="0"/>
        <w:ind w:left="360"/>
        <w:rPr>
          <w:rFonts w:eastAsia="Calibri"/>
          <w:b/>
        </w:rPr>
      </w:pPr>
      <w:r w:rsidRPr="005B09A9">
        <w:rPr>
          <w:rFonts w:eastAsia="Calibri"/>
          <w:b/>
        </w:rPr>
        <w:t>Fees:</w:t>
      </w:r>
    </w:p>
    <w:p w14:paraId="65012C01" w14:textId="77777777" w:rsidR="005B09A9" w:rsidRPr="005B09A9" w:rsidRDefault="005B09A9" w:rsidP="003C6921">
      <w:pPr>
        <w:ind w:left="360"/>
        <w:rPr>
          <w:rFonts w:eastAsia="Calibri"/>
        </w:rPr>
      </w:pPr>
      <w:r w:rsidRPr="005B09A9">
        <w:rPr>
          <w:rFonts w:eastAsia="Calibri"/>
        </w:rPr>
        <w:t xml:space="preserve">The household is subject to a transfer fee of </w:t>
      </w:r>
      <w:r w:rsidRPr="000F20E3">
        <w:rPr>
          <w:rFonts w:eastAsia="Calibri"/>
        </w:rPr>
        <w:t>$500</w:t>
      </w:r>
      <w:r w:rsidRPr="005B09A9">
        <w:rPr>
          <w:rFonts w:eastAsia="Calibri"/>
        </w:rPr>
        <w:t xml:space="preserve">, due within 48 hours of management’s transfer unit offer. The transfer fee must be received prior to the transfer.  </w:t>
      </w:r>
    </w:p>
    <w:p w14:paraId="79022124" w14:textId="77777777" w:rsidR="005B09A9" w:rsidRPr="005B09A9" w:rsidRDefault="005B09A9" w:rsidP="003C6921">
      <w:pPr>
        <w:spacing w:after="0"/>
        <w:ind w:left="360"/>
        <w:rPr>
          <w:rFonts w:eastAsia="Calibri"/>
          <w:b/>
        </w:rPr>
      </w:pPr>
      <w:r w:rsidRPr="005B09A9">
        <w:rPr>
          <w:rFonts w:eastAsia="Calibri"/>
          <w:b/>
        </w:rPr>
        <w:t>Transfer Policies:</w:t>
      </w:r>
    </w:p>
    <w:p w14:paraId="61BE48CE" w14:textId="77777777" w:rsidR="005B09A9" w:rsidRPr="005B09A9" w:rsidRDefault="005B09A9" w:rsidP="003C6921">
      <w:pPr>
        <w:ind w:left="360"/>
        <w:rPr>
          <w:rFonts w:eastAsia="Calibri"/>
        </w:rPr>
      </w:pPr>
      <w:r w:rsidRPr="005B09A9">
        <w:rPr>
          <w:rFonts w:eastAsia="Calibri"/>
        </w:rPr>
        <w:t>Existing households who wish to transfer must submit a full application in a manner consistent with the Application Process as described in this document.</w:t>
      </w:r>
    </w:p>
    <w:p w14:paraId="5BFBE1DF" w14:textId="02263ADB" w:rsidR="005B09A9" w:rsidRPr="005B09A9" w:rsidRDefault="005B09A9" w:rsidP="003C6921">
      <w:pPr>
        <w:ind w:left="360"/>
        <w:rPr>
          <w:rFonts w:eastAsia="Calibri"/>
        </w:rPr>
      </w:pPr>
      <w:r w:rsidRPr="005B09A9">
        <w:rPr>
          <w:rFonts w:eastAsia="Calibri"/>
        </w:rPr>
        <w:lastRenderedPageBreak/>
        <w:t xml:space="preserve">The security deposit is due at lease signing. Management does not allow the transfer of the security deposit from the original unit to the new unit.  </w:t>
      </w:r>
    </w:p>
    <w:p w14:paraId="69151C73" w14:textId="77777777" w:rsidR="005B09A9" w:rsidRPr="005B09A9" w:rsidRDefault="005B09A9" w:rsidP="003C6921">
      <w:pPr>
        <w:ind w:left="360"/>
        <w:rPr>
          <w:rFonts w:eastAsia="Calibri"/>
        </w:rPr>
      </w:pPr>
      <w:r w:rsidRPr="005B09A9">
        <w:rPr>
          <w:rFonts w:eastAsia="Calibri"/>
        </w:rPr>
        <w:t>Any charges assessed during the move-out process of the original unit will be applied to the security deposit of the original unit.  Management will notify the resident in writing of any charges in excess of the original security deposit and such charges will be due immediately.</w:t>
      </w:r>
    </w:p>
    <w:p w14:paraId="69F14BF4" w14:textId="77777777" w:rsidR="005B09A9" w:rsidRPr="005B09A9" w:rsidRDefault="005B09A9" w:rsidP="003C6921">
      <w:pPr>
        <w:ind w:left="360"/>
        <w:rPr>
          <w:rFonts w:eastAsia="Calibri"/>
        </w:rPr>
      </w:pPr>
      <w:r w:rsidRPr="005B09A9">
        <w:rPr>
          <w:rFonts w:eastAsia="Calibri"/>
        </w:rPr>
        <w:t>Existing household’s wishing to transfer are not eligible for any move-in specials the community may be offering.</w:t>
      </w:r>
    </w:p>
    <w:p w14:paraId="1C0299CD" w14:textId="41AC66E2" w:rsidR="005B09A9" w:rsidRDefault="005B09A9" w:rsidP="003C6921">
      <w:pPr>
        <w:ind w:left="360"/>
        <w:rPr>
          <w:rFonts w:eastAsia="Calibri"/>
        </w:rPr>
      </w:pPr>
      <w:r>
        <w:rPr>
          <w:rFonts w:eastAsia="Calibri"/>
        </w:rPr>
        <w:t>Households are o</w:t>
      </w:r>
      <w:r w:rsidRPr="005B09A9">
        <w:rPr>
          <w:rFonts w:eastAsia="Calibri"/>
        </w:rPr>
        <w:t>nly eligible</w:t>
      </w:r>
      <w:r>
        <w:rPr>
          <w:rFonts w:eastAsia="Calibri"/>
        </w:rPr>
        <w:t xml:space="preserve"> to</w:t>
      </w:r>
      <w:r w:rsidRPr="005B09A9">
        <w:rPr>
          <w:rFonts w:eastAsia="Calibri"/>
        </w:rPr>
        <w:t xml:space="preserve"> transfer at the end of the current lease.</w:t>
      </w:r>
    </w:p>
    <w:tbl>
      <w:tblPr>
        <w:tblStyle w:val="TableGrid"/>
        <w:tblW w:w="10980" w:type="dxa"/>
        <w:tblInd w:w="-95" w:type="dxa"/>
        <w:tblBorders>
          <w:top w:val="none" w:sz="0" w:space="0" w:color="auto"/>
          <w:left w:val="single" w:sz="4" w:space="0" w:color="4472C4" w:themeColor="accent5"/>
          <w:bottom w:val="none" w:sz="0" w:space="0" w:color="auto"/>
          <w:right w:val="none" w:sz="0" w:space="0" w:color="auto"/>
          <w:insideH w:val="single" w:sz="4" w:space="0" w:color="4472C4" w:themeColor="accent5"/>
          <w:insideV w:val="none" w:sz="0" w:space="0" w:color="auto"/>
        </w:tblBorders>
        <w:tblLook w:val="04A0" w:firstRow="1" w:lastRow="0" w:firstColumn="1" w:lastColumn="0" w:noHBand="0" w:noVBand="1"/>
      </w:tblPr>
      <w:tblGrid>
        <w:gridCol w:w="3325"/>
        <w:gridCol w:w="7655"/>
      </w:tblGrid>
      <w:tr w:rsidR="00981E76" w14:paraId="0FEC1FEC" w14:textId="77777777" w:rsidTr="00EB1AA1">
        <w:tc>
          <w:tcPr>
            <w:tcW w:w="3325" w:type="dxa"/>
            <w:vMerge w:val="restart"/>
            <w:tcBorders>
              <w:top w:val="nil"/>
              <w:left w:val="nil"/>
              <w:bottom w:val="nil"/>
            </w:tcBorders>
            <w:vAlign w:val="center"/>
          </w:tcPr>
          <w:p w14:paraId="0417065C" w14:textId="250CC312" w:rsidR="00981E76" w:rsidRPr="00981E76" w:rsidRDefault="00981E76" w:rsidP="00981E76">
            <w:pPr>
              <w:pStyle w:val="Heading1"/>
              <w:spacing w:before="0" w:after="0"/>
              <w:outlineLvl w:val="0"/>
              <w:rPr>
                <w:rFonts w:eastAsia="Arial"/>
              </w:rPr>
            </w:pPr>
            <w:r w:rsidRPr="006D5261">
              <w:rPr>
                <w:rFonts w:eastAsia="Arial"/>
              </w:rPr>
              <w:t>Civil Rights Protections</w:t>
            </w:r>
          </w:p>
        </w:tc>
        <w:tc>
          <w:tcPr>
            <w:tcW w:w="7655" w:type="dxa"/>
          </w:tcPr>
          <w:p w14:paraId="025B9EEA" w14:textId="77777777" w:rsidR="00981E76" w:rsidRDefault="00981E76" w:rsidP="00327C5A">
            <w:pPr>
              <w:pStyle w:val="Heading1"/>
              <w:spacing w:before="0" w:after="0"/>
              <w:outlineLvl w:val="0"/>
            </w:pPr>
          </w:p>
        </w:tc>
      </w:tr>
      <w:tr w:rsidR="00981E76" w14:paraId="2D993BCE" w14:textId="77777777" w:rsidTr="00EB1AA1">
        <w:tc>
          <w:tcPr>
            <w:tcW w:w="3325" w:type="dxa"/>
            <w:vMerge/>
            <w:tcBorders>
              <w:top w:val="single" w:sz="4" w:space="0" w:color="4472C4" w:themeColor="accent5"/>
              <w:left w:val="nil"/>
              <w:bottom w:val="nil"/>
            </w:tcBorders>
          </w:tcPr>
          <w:p w14:paraId="70915AF4" w14:textId="77777777" w:rsidR="00981E76" w:rsidRDefault="00981E76" w:rsidP="00327C5A">
            <w:pPr>
              <w:pStyle w:val="Heading1"/>
              <w:spacing w:before="0" w:after="0"/>
              <w:outlineLvl w:val="0"/>
            </w:pPr>
          </w:p>
        </w:tc>
        <w:tc>
          <w:tcPr>
            <w:tcW w:w="7655" w:type="dxa"/>
          </w:tcPr>
          <w:p w14:paraId="135B38A8" w14:textId="77777777" w:rsidR="00981E76" w:rsidRDefault="00981E76" w:rsidP="00327C5A">
            <w:pPr>
              <w:pStyle w:val="Heading1"/>
              <w:spacing w:before="0" w:after="0"/>
              <w:outlineLvl w:val="0"/>
            </w:pPr>
          </w:p>
        </w:tc>
      </w:tr>
    </w:tbl>
    <w:p w14:paraId="0FD67EB1" w14:textId="77777777" w:rsidR="00981E76" w:rsidRPr="006D5261" w:rsidRDefault="00981E76" w:rsidP="00981E76">
      <w:pPr>
        <w:rPr>
          <w:rFonts w:eastAsia="Arial"/>
        </w:rPr>
      </w:pPr>
      <w:bookmarkStart w:id="16" w:name="_Hlk10121947"/>
      <w:bookmarkStart w:id="17" w:name="_Hlk10122705"/>
      <w:r w:rsidRPr="006D5261">
        <w:rPr>
          <w:rFonts w:eastAsia="Arial"/>
        </w:rPr>
        <w:t xml:space="preserve">It is the policy of Management to comply with current and future legislation protecting the rights of applicants, residents and staff, including but not limited to: </w:t>
      </w:r>
    </w:p>
    <w:p w14:paraId="18633A8D" w14:textId="77777777" w:rsidR="00981E76" w:rsidRPr="0014718C" w:rsidRDefault="00981E76" w:rsidP="0014718C">
      <w:pPr>
        <w:pStyle w:val="ListParagraph"/>
        <w:numPr>
          <w:ilvl w:val="0"/>
          <w:numId w:val="32"/>
        </w:numPr>
        <w:rPr>
          <w:rFonts w:eastAsia="Arial"/>
        </w:rPr>
      </w:pPr>
      <w:r w:rsidRPr="0014718C">
        <w:rPr>
          <w:rFonts w:eastAsia="Arial"/>
        </w:rPr>
        <w:t>Section 504 of the Rehabilitation Act of 1973</w:t>
      </w:r>
    </w:p>
    <w:p w14:paraId="31CA00A0" w14:textId="77777777" w:rsidR="00981E76" w:rsidRPr="0014718C" w:rsidRDefault="00981E76" w:rsidP="0014718C">
      <w:pPr>
        <w:pStyle w:val="ListParagraph"/>
        <w:numPr>
          <w:ilvl w:val="0"/>
          <w:numId w:val="32"/>
        </w:numPr>
        <w:rPr>
          <w:rFonts w:eastAsia="Arial"/>
        </w:rPr>
      </w:pPr>
      <w:r w:rsidRPr="0014718C">
        <w:rPr>
          <w:rFonts w:eastAsia="Arial"/>
        </w:rPr>
        <w:t>Fair Housing Amendment Act of 1988</w:t>
      </w:r>
    </w:p>
    <w:p w14:paraId="2D86C5F4" w14:textId="77777777" w:rsidR="00981E76" w:rsidRPr="0014718C" w:rsidRDefault="00981E76" w:rsidP="0014718C">
      <w:pPr>
        <w:pStyle w:val="ListParagraph"/>
        <w:numPr>
          <w:ilvl w:val="0"/>
          <w:numId w:val="32"/>
        </w:numPr>
        <w:rPr>
          <w:rFonts w:eastAsia="Arial"/>
        </w:rPr>
      </w:pPr>
      <w:r w:rsidRPr="0014718C">
        <w:rPr>
          <w:rFonts w:eastAsia="Arial"/>
        </w:rPr>
        <w:t>Title IV of the Civil Rights Act of 1964</w:t>
      </w:r>
    </w:p>
    <w:bookmarkEnd w:id="16"/>
    <w:p w14:paraId="3A03CBC6" w14:textId="77777777" w:rsidR="00860286" w:rsidRPr="001064F5" w:rsidRDefault="00860286" w:rsidP="00860286">
      <w:pPr>
        <w:pStyle w:val="Heading2"/>
        <w:rPr>
          <w:rFonts w:eastAsia="Arial"/>
        </w:rPr>
      </w:pPr>
      <w:r w:rsidRPr="001064F5">
        <w:rPr>
          <w:rFonts w:eastAsia="Arial"/>
        </w:rPr>
        <w:t>Fair Housing</w:t>
      </w:r>
    </w:p>
    <w:p w14:paraId="3EAD32F0" w14:textId="77777777" w:rsidR="00860286" w:rsidRPr="001064F5" w:rsidRDefault="00860286" w:rsidP="00860286">
      <w:r w:rsidRPr="001064F5">
        <w:t xml:space="preserve">Humphrey Management will follow and abide by the Fair Housing and Equal Opportunity Laws and any other Fair Housing and Civil Rights Laws in effect in the intake and processing of applications and selecting residents.  </w:t>
      </w:r>
    </w:p>
    <w:p w14:paraId="1587EA05" w14:textId="77777777" w:rsidR="00860286" w:rsidRPr="001064F5" w:rsidRDefault="00860286" w:rsidP="00860286">
      <w:r w:rsidRPr="001064F5">
        <w:t xml:space="preserve">We will not discriminate against any person </w:t>
      </w:r>
      <w:proofErr w:type="gramStart"/>
      <w:r w:rsidRPr="001064F5">
        <w:t>on the basis of</w:t>
      </w:r>
      <w:proofErr w:type="gramEnd"/>
      <w:r w:rsidRPr="001064F5">
        <w:t xml:space="preserve"> the following protected classes:</w:t>
      </w:r>
    </w:p>
    <w:p w14:paraId="1DE2EFFD" w14:textId="77777777" w:rsidR="00D72E70" w:rsidRDefault="00D72E70" w:rsidP="00D72E70">
      <w:pPr>
        <w:jc w:val="left"/>
      </w:pPr>
      <w:r w:rsidRPr="001064F5">
        <w:t xml:space="preserve">Federal: </w:t>
      </w:r>
      <w:r w:rsidRPr="001064F5">
        <w:tab/>
      </w:r>
      <w:r w:rsidRPr="001064F5">
        <w:tab/>
        <w:t>Color</w:t>
      </w:r>
      <w:r>
        <w:t xml:space="preserve">, </w:t>
      </w:r>
      <w:r w:rsidRPr="001064F5">
        <w:t>Disability</w:t>
      </w:r>
      <w:r>
        <w:t>,</w:t>
      </w:r>
      <w:r w:rsidRPr="00F16251">
        <w:t xml:space="preserve"> </w:t>
      </w:r>
      <w:r w:rsidRPr="001064F5">
        <w:t>Familial Status</w:t>
      </w:r>
      <w:r>
        <w:t xml:space="preserve">, </w:t>
      </w:r>
      <w:r w:rsidRPr="001064F5">
        <w:t>National Origin,</w:t>
      </w:r>
      <w:r w:rsidRPr="00F16251">
        <w:t xml:space="preserve"> </w:t>
      </w:r>
      <w:r w:rsidRPr="001064F5">
        <w:t>Race,</w:t>
      </w:r>
      <w:r w:rsidRPr="00F16251">
        <w:t xml:space="preserve"> </w:t>
      </w:r>
      <w:r w:rsidRPr="001064F5">
        <w:t>Religion, Sex</w:t>
      </w:r>
    </w:p>
    <w:p w14:paraId="738F807C" w14:textId="77777777" w:rsidR="00D9763F" w:rsidRPr="000F20E3" w:rsidRDefault="00D9763F" w:rsidP="00D9763F">
      <w:pPr>
        <w:ind w:left="2160" w:hanging="2160"/>
        <w:jc w:val="left"/>
      </w:pPr>
      <w:r w:rsidRPr="000F20E3">
        <w:t xml:space="preserve">Maryland: </w:t>
      </w:r>
      <w:r w:rsidRPr="000F20E3">
        <w:tab/>
      </w:r>
      <w:bookmarkStart w:id="18" w:name="_Hlk513288055"/>
      <w:r w:rsidRPr="000F20E3">
        <w:t xml:space="preserve">Includes all federal protected classes listed above plus: Marital Status, Sexual Orientation, Gender Identity </w:t>
      </w:r>
      <w:bookmarkEnd w:id="18"/>
    </w:p>
    <w:p w14:paraId="60D6DA6D" w14:textId="15BE4E25" w:rsidR="00D9763F" w:rsidRPr="000F20E3" w:rsidRDefault="00D9763F" w:rsidP="000F20E3">
      <w:pPr>
        <w:ind w:left="2160" w:hanging="2160"/>
        <w:jc w:val="left"/>
      </w:pPr>
      <w:r w:rsidRPr="000F20E3">
        <w:t>Anne Arundel County:</w:t>
      </w:r>
      <w:r w:rsidRPr="000F20E3">
        <w:tab/>
      </w:r>
      <w:r w:rsidR="00EA71FC" w:rsidRPr="000F20E3">
        <w:t>Includes all federal and state protected classes listed above plus: Age, Ancestry, Citizenship, Creed, Occupation, Source of Income</w:t>
      </w:r>
    </w:p>
    <w:p w14:paraId="6F3EC181" w14:textId="77777777" w:rsidR="00981E76" w:rsidRDefault="00981E76" w:rsidP="00981E76">
      <w:pPr>
        <w:pStyle w:val="Heading2"/>
        <w:rPr>
          <w:rFonts w:eastAsia="Arial"/>
        </w:rPr>
      </w:pPr>
      <w:r w:rsidRPr="006D5261">
        <w:rPr>
          <w:rFonts w:eastAsia="Arial"/>
        </w:rPr>
        <w:t>Disability &amp; Reasonable Accommodations</w:t>
      </w:r>
    </w:p>
    <w:p w14:paraId="55926A59" w14:textId="77777777" w:rsidR="00981E76" w:rsidRDefault="00981E76" w:rsidP="00981E76">
      <w:pPr>
        <w:rPr>
          <w:rFonts w:eastAsia="Arial Narrow" w:cs="Arial"/>
          <w:szCs w:val="22"/>
        </w:rPr>
      </w:pPr>
      <w:r>
        <w:rPr>
          <w:rFonts w:eastAsia="Arial Narrow" w:cs="Arial"/>
          <w:szCs w:val="22"/>
        </w:rPr>
        <w:t xml:space="preserve">Management will utilize the Telecommunications Relay Services accessed by dialing 711 to communicate with persons with hearing or speech disability. Management will conduct in person interviews for any applicant or resident needing assistance with the application process. </w:t>
      </w:r>
    </w:p>
    <w:p w14:paraId="6D06B52A" w14:textId="77777777" w:rsidR="00981E76" w:rsidRDefault="00981E76" w:rsidP="00981E76">
      <w:pPr>
        <w:rPr>
          <w:rFonts w:eastAsia="Arial Narrow" w:cs="Arial"/>
          <w:szCs w:val="22"/>
        </w:rPr>
      </w:pPr>
      <w:r>
        <w:rPr>
          <w:rFonts w:eastAsia="Arial Narrow" w:cs="Arial"/>
          <w:szCs w:val="22"/>
        </w:rPr>
        <w:t>Management will seek to identify and eliminate situations or procedures that create a barrier to equal housing opportunities for all.  In accordance with Section 504, management will make reasonable accommodations for individuals with disabilities (applicants or residents).  Such accommodations may include a change in the method of administering policies, procedures, or services.</w:t>
      </w:r>
    </w:p>
    <w:p w14:paraId="35610E7C" w14:textId="201AE6CF" w:rsidR="00981E76" w:rsidRDefault="00981E76" w:rsidP="00981E76">
      <w:pPr>
        <w:rPr>
          <w:rFonts w:eastAsia="Arial Narrow"/>
        </w:rPr>
      </w:pPr>
      <w:r>
        <w:rPr>
          <w:rFonts w:eastAsia="Arial Narrow"/>
        </w:rPr>
        <w:t xml:space="preserve">In addition, management may perform modifications to the dwelling or common areas where such modifications would be necessary to afford full access for qualified individuals with disabilities.  </w:t>
      </w:r>
    </w:p>
    <w:p w14:paraId="67757932" w14:textId="77777777" w:rsidR="00981E76" w:rsidRPr="003C3667" w:rsidRDefault="00981E76" w:rsidP="00981E76">
      <w:pPr>
        <w:rPr>
          <w:rFonts w:eastAsia="Arial Narrow"/>
          <w:szCs w:val="20"/>
        </w:rPr>
      </w:pPr>
      <w:r w:rsidRPr="003C3667">
        <w:rPr>
          <w:rFonts w:eastAsia="Arial Narrow"/>
          <w:szCs w:val="20"/>
        </w:rPr>
        <w:t xml:space="preserve">A person with a disability may request a reasonable accommodation at any time during the application process or residency in writing, orally, or by any other equally effective means of communication. Requests for accommodations should be submitted to the Community Manager. </w:t>
      </w:r>
    </w:p>
    <w:p w14:paraId="20B75E50" w14:textId="081F18AA" w:rsidR="00981E76" w:rsidRDefault="00981E76" w:rsidP="00981E76">
      <w:r>
        <w:t>Upon receipt, management shall review the request, and if necessary, shall require the resident to provide additional documentation or meet with management to discuss the request. Provided the resident has submitted all necessary documentation and complied with management requests, a final written determination shall be issued within thirty (30) days after receipt of the resident’s initial request.</w:t>
      </w:r>
    </w:p>
    <w:p w14:paraId="35A9F329" w14:textId="77777777" w:rsidR="00981E76" w:rsidRPr="003C3667" w:rsidRDefault="00981E76" w:rsidP="00981E76">
      <w:pPr>
        <w:rPr>
          <w:rFonts w:eastAsia="Arial Narrow"/>
          <w:szCs w:val="20"/>
        </w:rPr>
      </w:pPr>
      <w:r w:rsidRPr="003C3667">
        <w:rPr>
          <w:szCs w:val="20"/>
        </w:rPr>
        <w:t>If an individual with a disability requires an accommodation or modification, Management will honor the request unless doing so would result in:</w:t>
      </w:r>
    </w:p>
    <w:p w14:paraId="53E24C67" w14:textId="77777777" w:rsidR="00981E76" w:rsidRDefault="00981E76" w:rsidP="00981E76">
      <w:pPr>
        <w:numPr>
          <w:ilvl w:val="0"/>
          <w:numId w:val="17"/>
        </w:numPr>
        <w:tabs>
          <w:tab w:val="num" w:pos="1440"/>
        </w:tabs>
        <w:spacing w:after="0"/>
        <w:ind w:left="720" w:hanging="450"/>
        <w:rPr>
          <w:rFonts w:cs="Arial"/>
          <w:szCs w:val="22"/>
        </w:rPr>
      </w:pPr>
      <w:r>
        <w:rPr>
          <w:rFonts w:eastAsia="Arial Narrow" w:cs="Arial"/>
          <w:szCs w:val="22"/>
        </w:rPr>
        <w:t>A violation of State and/or federal law;</w:t>
      </w:r>
    </w:p>
    <w:p w14:paraId="2B99E376" w14:textId="77777777" w:rsidR="00981E76" w:rsidRDefault="00981E76" w:rsidP="00981E76">
      <w:pPr>
        <w:numPr>
          <w:ilvl w:val="0"/>
          <w:numId w:val="17"/>
        </w:numPr>
        <w:tabs>
          <w:tab w:val="num" w:pos="1440"/>
        </w:tabs>
        <w:spacing w:after="0"/>
        <w:ind w:left="720" w:hanging="450"/>
        <w:rPr>
          <w:rFonts w:cs="Arial"/>
          <w:szCs w:val="22"/>
        </w:rPr>
      </w:pPr>
      <w:r>
        <w:rPr>
          <w:rFonts w:eastAsia="Arial Narrow" w:cs="Arial"/>
          <w:szCs w:val="22"/>
        </w:rPr>
        <w:t>A fundamental alteration in the nature of the program;</w:t>
      </w:r>
    </w:p>
    <w:p w14:paraId="49B7E9C1" w14:textId="77777777" w:rsidR="00981E76" w:rsidRDefault="00981E76" w:rsidP="00981E76">
      <w:pPr>
        <w:numPr>
          <w:ilvl w:val="0"/>
          <w:numId w:val="17"/>
        </w:numPr>
        <w:tabs>
          <w:tab w:val="num" w:pos="1440"/>
        </w:tabs>
        <w:spacing w:after="0"/>
        <w:ind w:left="720" w:hanging="450"/>
        <w:rPr>
          <w:rFonts w:cs="Arial"/>
          <w:szCs w:val="22"/>
        </w:rPr>
      </w:pPr>
      <w:r>
        <w:rPr>
          <w:rFonts w:eastAsia="Arial Narrow" w:cs="Arial"/>
          <w:szCs w:val="22"/>
        </w:rPr>
        <w:t xml:space="preserve">An undue financial and administrative burden on the Owner or Management Agent; </w:t>
      </w:r>
    </w:p>
    <w:p w14:paraId="2F8F5A52" w14:textId="77777777" w:rsidR="00981E76" w:rsidRDefault="00981E76" w:rsidP="00981E76">
      <w:pPr>
        <w:numPr>
          <w:ilvl w:val="0"/>
          <w:numId w:val="17"/>
        </w:numPr>
        <w:spacing w:after="0"/>
        <w:ind w:left="720" w:hanging="450"/>
        <w:rPr>
          <w:rFonts w:cs="Arial"/>
          <w:szCs w:val="22"/>
        </w:rPr>
      </w:pPr>
      <w:r>
        <w:rPr>
          <w:rFonts w:eastAsia="Arial Narrow" w:cs="Arial"/>
          <w:szCs w:val="22"/>
        </w:rPr>
        <w:t>A structurally infeasible alteration; or</w:t>
      </w:r>
    </w:p>
    <w:p w14:paraId="2988C106" w14:textId="77777777" w:rsidR="00981E76" w:rsidRDefault="00981E76" w:rsidP="00981E76">
      <w:pPr>
        <w:numPr>
          <w:ilvl w:val="0"/>
          <w:numId w:val="17"/>
        </w:numPr>
        <w:tabs>
          <w:tab w:val="num" w:pos="1440"/>
        </w:tabs>
        <w:ind w:left="720" w:hanging="446"/>
        <w:rPr>
          <w:rFonts w:cs="Arial"/>
          <w:szCs w:val="22"/>
        </w:rPr>
      </w:pPr>
      <w:r>
        <w:rPr>
          <w:rFonts w:eastAsia="Arial Narrow" w:cs="Arial"/>
          <w:szCs w:val="22"/>
        </w:rPr>
        <w:lastRenderedPageBreak/>
        <w:t>An alteration requiring the removal or alteration of a load-bearing structural member.</w:t>
      </w:r>
    </w:p>
    <w:p w14:paraId="7E61D6B9" w14:textId="77777777" w:rsidR="00981E76" w:rsidRDefault="00981E76" w:rsidP="00981E76">
      <w:pPr>
        <w:rPr>
          <w:rFonts w:cs="Arial"/>
          <w:szCs w:val="22"/>
        </w:rPr>
      </w:pPr>
      <w:r>
        <w:rPr>
          <w:rFonts w:cs="Arial"/>
          <w:szCs w:val="22"/>
        </w:rPr>
        <w:t xml:space="preserve">In such cases, Management will offer other suggestions that would not result in the circumstances described above. </w:t>
      </w:r>
    </w:p>
    <w:bookmarkEnd w:id="17"/>
    <w:p w14:paraId="02D15110" w14:textId="77777777" w:rsidR="00981E76" w:rsidRPr="003C3667" w:rsidRDefault="00981E76" w:rsidP="00981E76">
      <w:pPr>
        <w:pStyle w:val="Heading2"/>
        <w:rPr>
          <w:rFonts w:eastAsia="Arial"/>
        </w:rPr>
      </w:pPr>
      <w:r w:rsidRPr="006D5261">
        <w:rPr>
          <w:rFonts w:eastAsia="Arial"/>
        </w:rPr>
        <w:t>Accessible Units</w:t>
      </w:r>
    </w:p>
    <w:p w14:paraId="331F8DC8" w14:textId="78901F39" w:rsidR="00981E76" w:rsidRPr="00785431" w:rsidRDefault="00981E76" w:rsidP="00981E76">
      <w:pPr>
        <w:rPr>
          <w:szCs w:val="20"/>
        </w:rPr>
      </w:pPr>
      <w:r w:rsidRPr="00785431">
        <w:rPr>
          <w:szCs w:val="20"/>
        </w:rPr>
        <w:t xml:space="preserve">This community contains </w:t>
      </w:r>
      <w:r w:rsidRPr="000F20E3">
        <w:rPr>
          <w:szCs w:val="20"/>
        </w:rPr>
        <w:t>s</w:t>
      </w:r>
      <w:r w:rsidR="000F20E3" w:rsidRPr="000F20E3">
        <w:rPr>
          <w:szCs w:val="20"/>
        </w:rPr>
        <w:t>even</w:t>
      </w:r>
      <w:r w:rsidRPr="000F20E3">
        <w:rPr>
          <w:szCs w:val="20"/>
        </w:rPr>
        <w:t xml:space="preserve"> (</w:t>
      </w:r>
      <w:r w:rsidR="000F20E3" w:rsidRPr="000F20E3">
        <w:rPr>
          <w:szCs w:val="20"/>
        </w:rPr>
        <w:t>7</w:t>
      </w:r>
      <w:r w:rsidRPr="000F20E3">
        <w:rPr>
          <w:szCs w:val="20"/>
        </w:rPr>
        <w:t>)</w:t>
      </w:r>
      <w:r w:rsidRPr="00785431">
        <w:rPr>
          <w:szCs w:val="20"/>
        </w:rPr>
        <w:t xml:space="preserve"> accessible units set aside for persons who need the accessibility features of the units. </w:t>
      </w:r>
    </w:p>
    <w:p w14:paraId="7671130B" w14:textId="03334F08" w:rsidR="00981E76" w:rsidRDefault="00981E76" w:rsidP="00981E76">
      <w:pPr>
        <w:rPr>
          <w:szCs w:val="20"/>
        </w:rPr>
      </w:pPr>
      <w:r>
        <w:rPr>
          <w:szCs w:val="20"/>
        </w:rPr>
        <w:t xml:space="preserve">Accessible units will be held for 30 days during lease up if an applicant requiring the features of the unit is not located.  </w:t>
      </w:r>
      <w:r w:rsidRPr="00F610C0">
        <w:rPr>
          <w:szCs w:val="20"/>
        </w:rPr>
        <w:t xml:space="preserve">If after this 30-day period an eligible household requiring the accessible features of the unit is not found, the unit may be rented to an otherwise qualified household. </w:t>
      </w:r>
      <w:r w:rsidR="00110712">
        <w:rPr>
          <w:szCs w:val="20"/>
        </w:rPr>
        <w:t>I</w:t>
      </w:r>
      <w:r w:rsidRPr="00F610C0">
        <w:rPr>
          <w:szCs w:val="20"/>
        </w:rPr>
        <w:t>f no household members in an accessible unit require the features of the unit, the household must transfer to a comparable and available non-accessible unit (for which the household qualifies) at the owner’s expense when the accessible unit is needed for an applicant who requires the unit’s features</w:t>
      </w:r>
    </w:p>
    <w:p w14:paraId="7AC40959" w14:textId="274CC650" w:rsidR="00860286" w:rsidRPr="00C47C44" w:rsidRDefault="00860286" w:rsidP="00860286">
      <w:pPr>
        <w:pStyle w:val="Heading2"/>
      </w:pPr>
      <w:r w:rsidRPr="00860286">
        <w:t>VAWA Protections</w:t>
      </w:r>
      <w:r w:rsidR="00BB0C90" w:rsidRPr="00BB0C90">
        <w:t xml:space="preserve"> for</w:t>
      </w:r>
      <w:r w:rsidRPr="00860286">
        <w:t xml:space="preserve"> Victims of Domestic Violence, Dating Violence, Stalking or Sexual Assault</w:t>
      </w:r>
    </w:p>
    <w:p w14:paraId="4DA7A1AE" w14:textId="77777777" w:rsidR="00860286" w:rsidRPr="00F9747B" w:rsidRDefault="00860286" w:rsidP="00860286">
      <w:r w:rsidRPr="00F9747B">
        <w:t xml:space="preserve">The Violence Against Women Act (VAWA) provides that criminal activity directly relating to domestic violence, dating violence, stalking or sexual assault engaged in by a member of a </w:t>
      </w:r>
      <w:r>
        <w:t>resident</w:t>
      </w:r>
      <w:r w:rsidRPr="00F9747B">
        <w:t xml:space="preserve">'s household or any guest or other person under the </w:t>
      </w:r>
      <w:r>
        <w:t>resident</w:t>
      </w:r>
      <w:r w:rsidRPr="00F9747B">
        <w:t xml:space="preserve">'s control, shall not be cause for being denied housing, termination of assistance, or occupancy rights if the </w:t>
      </w:r>
      <w:r>
        <w:t>resident</w:t>
      </w:r>
      <w:r w:rsidRPr="00F9747B">
        <w:t xml:space="preserve"> or an immediate member of the </w:t>
      </w:r>
      <w:r>
        <w:t>resident</w:t>
      </w:r>
      <w:r w:rsidRPr="00F9747B">
        <w:t>'s family is the victim or the threatened victim of that abuse. VAWA also provides that an incident(s) of actual or threatened domestic violence dating violence, stalking, or sexual assault will not be construed as serious or repeated violations of the lease by the victim (or threatened victim) and will not be "good cause" for the termination of the assistance, tenancy, or occupancy rights of a victim of such violence.</w:t>
      </w:r>
    </w:p>
    <w:p w14:paraId="32F25DEA" w14:textId="77777777" w:rsidR="00860286" w:rsidRPr="00F9747B" w:rsidRDefault="00860286" w:rsidP="00860286">
      <w:r w:rsidRPr="00F9747B">
        <w:t xml:space="preserve">Management utilizes form </w:t>
      </w:r>
      <w:r w:rsidRPr="00110712">
        <w:rPr>
          <w:i/>
        </w:rPr>
        <w:t>HUD-5382</w:t>
      </w:r>
      <w:r w:rsidRPr="00F9747B">
        <w:t xml:space="preserve"> to certify that a person is a victim of domestic violence, dating violence, stalking or sexual assault. In lieu of a certification, a </w:t>
      </w:r>
      <w:r>
        <w:t>resident</w:t>
      </w:r>
      <w:r w:rsidRPr="00F9747B">
        <w:t xml:space="preserve"> may provide: A federal, State, tribal territorial, or local police record or court record; Documentation signed and attested to by an employee, agent or volunteer of a victim service provider, an attorney or a medical professional, from which the victim has sought assistance in addressing domestic violence, dating violence, stalking, sexual assault or the effects of abuse.</w:t>
      </w:r>
    </w:p>
    <w:p w14:paraId="17099B59" w14:textId="77777777" w:rsidR="00860286" w:rsidRPr="00F9747B" w:rsidRDefault="00860286" w:rsidP="00860286">
      <w:r w:rsidRPr="00F9747B">
        <w:t xml:space="preserve">Management is mindful that the delivery of the certification form to the </w:t>
      </w:r>
      <w:r>
        <w:t>resident</w:t>
      </w:r>
      <w:r w:rsidRPr="00F9747B">
        <w:t xml:space="preserve"> in response to an incident via mail may place the victim at risk. Therefore, management may require that the </w:t>
      </w:r>
      <w:r>
        <w:t>resident</w:t>
      </w:r>
      <w:r w:rsidRPr="00F9747B">
        <w:t xml:space="preserve"> come into the office to pick up the certification form and will work with </w:t>
      </w:r>
      <w:r>
        <w:t>resident</w:t>
      </w:r>
      <w:r w:rsidRPr="00F9747B">
        <w:t xml:space="preserve">s to make delivery arrangements that do not place the </w:t>
      </w:r>
      <w:r>
        <w:t>resident</w:t>
      </w:r>
      <w:r w:rsidRPr="00F9747B">
        <w:t xml:space="preserve"> at risk.</w:t>
      </w:r>
    </w:p>
    <w:p w14:paraId="669967CB" w14:textId="77777777" w:rsidR="00860286" w:rsidRPr="00F9747B" w:rsidRDefault="00860286" w:rsidP="00860286">
      <w:r w:rsidRPr="00F9747B">
        <w:t xml:space="preserve">If an individual does not provide the form </w:t>
      </w:r>
      <w:r w:rsidRPr="00110712">
        <w:rPr>
          <w:i/>
        </w:rPr>
        <w:t>HUD-5382</w:t>
      </w:r>
      <w:r w:rsidRPr="00F9747B">
        <w:t xml:space="preserve"> or the information that may be provided in lieu of the certification by the 14th business day (or any approved extension), none of the VAWA protections afforded to the victim of domestic violence, dating violence, stalking or sexual assault will apply. However, in certain circumstances, at the discretion of Management, assistance may be provided to an individual based solely upon the individual's statement or other corroborating evidence.</w:t>
      </w:r>
    </w:p>
    <w:p w14:paraId="262FB502" w14:textId="77777777" w:rsidR="00860286" w:rsidRPr="00F9747B" w:rsidRDefault="00860286" w:rsidP="00860286">
      <w:r w:rsidRPr="00F9747B">
        <w:t>NOTE: Any household containing a member with a demonstrated history of committing domestic violence, dating violence, stalking and/or sexual assault must exclude that member from the household to be considered for residency.</w:t>
      </w:r>
    </w:p>
    <w:p w14:paraId="0EA366DD" w14:textId="77777777" w:rsidR="00CD1A85" w:rsidRPr="001064F5" w:rsidRDefault="00CD1A85" w:rsidP="00CD1A85">
      <w:pPr>
        <w:pStyle w:val="Heading2"/>
        <w:rPr>
          <w:rFonts w:eastAsia="Arial"/>
        </w:rPr>
      </w:pPr>
      <w:r w:rsidRPr="001064F5">
        <w:rPr>
          <w:rFonts w:eastAsia="Arial"/>
        </w:rPr>
        <w:t>Limited English Proficiency</w:t>
      </w:r>
    </w:p>
    <w:p w14:paraId="2DADE17C" w14:textId="77777777" w:rsidR="00CD1A85" w:rsidRPr="001064F5" w:rsidRDefault="00CD1A85" w:rsidP="00CD1A85">
      <w:pPr>
        <w:rPr>
          <w:rFonts w:eastAsia="Arial"/>
        </w:rPr>
      </w:pPr>
      <w:r w:rsidRPr="001064F5">
        <w:rPr>
          <w:rFonts w:eastAsia="Arial"/>
        </w:rPr>
        <w:t xml:space="preserve">Management utilizes </w:t>
      </w:r>
      <w:proofErr w:type="spellStart"/>
      <w:r w:rsidRPr="001064F5">
        <w:rPr>
          <w:rFonts w:eastAsia="Arial"/>
        </w:rPr>
        <w:t>Telelanguage</w:t>
      </w:r>
      <w:proofErr w:type="spellEnd"/>
      <w:r w:rsidRPr="001064F5">
        <w:rPr>
          <w:rFonts w:eastAsia="Arial"/>
        </w:rPr>
        <w:t xml:space="preserve"> Interpretation Services to provide access to services for those individuals with Limited English Proficiency.</w:t>
      </w:r>
      <w:r>
        <w:rPr>
          <w:rFonts w:eastAsia="Arial"/>
        </w:rPr>
        <w:t xml:space="preserve"> </w:t>
      </w:r>
      <w:r w:rsidRPr="001064F5">
        <w:rPr>
          <w:rFonts w:eastAsia="Arial"/>
        </w:rPr>
        <w:t xml:space="preserve"> </w:t>
      </w:r>
    </w:p>
    <w:tbl>
      <w:tblPr>
        <w:tblStyle w:val="TableGrid"/>
        <w:tblW w:w="10980" w:type="dxa"/>
        <w:tblInd w:w="-95" w:type="dxa"/>
        <w:tblBorders>
          <w:top w:val="none" w:sz="0" w:space="0" w:color="auto"/>
          <w:left w:val="single" w:sz="4" w:space="0" w:color="4472C4" w:themeColor="accent5"/>
          <w:bottom w:val="none" w:sz="0" w:space="0" w:color="auto"/>
          <w:right w:val="none" w:sz="0" w:space="0" w:color="auto"/>
          <w:insideH w:val="single" w:sz="4" w:space="0" w:color="4472C4" w:themeColor="accent5"/>
          <w:insideV w:val="none" w:sz="0" w:space="0" w:color="auto"/>
        </w:tblBorders>
        <w:tblLook w:val="04A0" w:firstRow="1" w:lastRow="0" w:firstColumn="1" w:lastColumn="0" w:noHBand="0" w:noVBand="1"/>
      </w:tblPr>
      <w:tblGrid>
        <w:gridCol w:w="5580"/>
        <w:gridCol w:w="5400"/>
      </w:tblGrid>
      <w:tr w:rsidR="00CD1A85" w14:paraId="5F1DD4A9" w14:textId="77777777" w:rsidTr="00EB1AA1">
        <w:tc>
          <w:tcPr>
            <w:tcW w:w="5580" w:type="dxa"/>
            <w:vMerge w:val="restart"/>
            <w:tcBorders>
              <w:top w:val="nil"/>
              <w:left w:val="nil"/>
              <w:bottom w:val="nil"/>
            </w:tcBorders>
            <w:vAlign w:val="center"/>
          </w:tcPr>
          <w:p w14:paraId="1E2A5508" w14:textId="3BF1D35E" w:rsidR="00CD1A85" w:rsidRPr="00CD1A85" w:rsidRDefault="00CD1A85" w:rsidP="00CD1A85">
            <w:pPr>
              <w:keepNext/>
              <w:keepLines/>
              <w:jc w:val="left"/>
              <w:outlineLvl w:val="0"/>
              <w:rPr>
                <w:rFonts w:ascii="Georgia" w:eastAsia="Arial" w:hAnsi="Georgia" w:cstheme="majorBidi"/>
                <w:b/>
                <w:color w:val="44546A" w:themeColor="text2"/>
                <w:sz w:val="24"/>
                <w:szCs w:val="32"/>
              </w:rPr>
            </w:pPr>
            <w:r w:rsidRPr="006D5261">
              <w:rPr>
                <w:rFonts w:ascii="Georgia" w:eastAsia="Arial" w:hAnsi="Georgia" w:cstheme="majorBidi"/>
                <w:b/>
                <w:color w:val="44546A" w:themeColor="text2"/>
                <w:sz w:val="24"/>
                <w:szCs w:val="32"/>
              </w:rPr>
              <w:t>Modification of Resident Selection Criteria</w:t>
            </w:r>
          </w:p>
        </w:tc>
        <w:tc>
          <w:tcPr>
            <w:tcW w:w="5400" w:type="dxa"/>
          </w:tcPr>
          <w:p w14:paraId="590CE79A" w14:textId="77777777" w:rsidR="00CD1A85" w:rsidRDefault="00CD1A85" w:rsidP="00327C5A">
            <w:pPr>
              <w:pStyle w:val="Heading1"/>
              <w:spacing w:before="0" w:after="0"/>
              <w:outlineLvl w:val="0"/>
            </w:pPr>
          </w:p>
        </w:tc>
      </w:tr>
      <w:tr w:rsidR="00CD1A85" w14:paraId="6765445F" w14:textId="77777777" w:rsidTr="00EB1AA1">
        <w:tc>
          <w:tcPr>
            <w:tcW w:w="5580" w:type="dxa"/>
            <w:vMerge/>
            <w:tcBorders>
              <w:top w:val="single" w:sz="4" w:space="0" w:color="4472C4" w:themeColor="accent5"/>
              <w:left w:val="nil"/>
              <w:bottom w:val="nil"/>
            </w:tcBorders>
          </w:tcPr>
          <w:p w14:paraId="16744FCF" w14:textId="77777777" w:rsidR="00CD1A85" w:rsidRDefault="00CD1A85" w:rsidP="00327C5A">
            <w:pPr>
              <w:pStyle w:val="Heading1"/>
              <w:spacing w:before="0" w:after="0"/>
              <w:outlineLvl w:val="0"/>
            </w:pPr>
          </w:p>
        </w:tc>
        <w:tc>
          <w:tcPr>
            <w:tcW w:w="5400" w:type="dxa"/>
          </w:tcPr>
          <w:p w14:paraId="072667B5" w14:textId="77777777" w:rsidR="00CD1A85" w:rsidRDefault="00CD1A85" w:rsidP="00327C5A">
            <w:pPr>
              <w:pStyle w:val="Heading1"/>
              <w:spacing w:before="0" w:after="0"/>
              <w:outlineLvl w:val="0"/>
            </w:pPr>
          </w:p>
        </w:tc>
      </w:tr>
    </w:tbl>
    <w:p w14:paraId="3B5CB777" w14:textId="7139BB55" w:rsidR="00CD1A85" w:rsidRDefault="00CD1A85" w:rsidP="00CD1A85">
      <w:r w:rsidRPr="003C3667">
        <w:t>These criteria will be posted in the management office and made available for applicants to review. It will be updated periodically in accordance with changes implemented in federal and state guides. Any questions pertaining to these selection criteria should be directed to the Community Manager.</w:t>
      </w:r>
    </w:p>
    <w:p w14:paraId="40FBC1D8" w14:textId="3BA0449F" w:rsidR="00FB30BA" w:rsidRDefault="00FB30BA" w:rsidP="00FB30BA">
      <w:pPr>
        <w:jc w:val="center"/>
      </w:pPr>
      <w:r w:rsidRPr="00DD5A66">
        <w:t xml:space="preserve">Page </w:t>
      </w:r>
      <w:r w:rsidR="000F20E3">
        <w:t>10</w:t>
      </w:r>
      <w:r w:rsidRPr="00DD5A66">
        <w:t xml:space="preserve"> contains acknowledgment of receipt.</w:t>
      </w:r>
    </w:p>
    <w:p w14:paraId="0E754B33" w14:textId="44D2A949" w:rsidR="000F20E3" w:rsidRDefault="000F20E3" w:rsidP="00FB30BA">
      <w:pPr>
        <w:jc w:val="center"/>
      </w:pPr>
    </w:p>
    <w:p w14:paraId="60B5337A" w14:textId="2284C6FC" w:rsidR="000F20E3" w:rsidRDefault="000F20E3" w:rsidP="00FB30BA">
      <w:pPr>
        <w:jc w:val="center"/>
      </w:pPr>
    </w:p>
    <w:p w14:paraId="5AD26818" w14:textId="54F0438C" w:rsidR="000F20E3" w:rsidRDefault="000F20E3" w:rsidP="00FB30BA">
      <w:pPr>
        <w:jc w:val="center"/>
      </w:pPr>
    </w:p>
    <w:p w14:paraId="205C421B" w14:textId="0E60BD09" w:rsidR="000F20E3" w:rsidRDefault="000F20E3" w:rsidP="00FB30BA">
      <w:pPr>
        <w:jc w:val="center"/>
      </w:pPr>
    </w:p>
    <w:p w14:paraId="3040B0BA" w14:textId="3CC89AB9" w:rsidR="000F20E3" w:rsidRDefault="000F20E3" w:rsidP="00FB30BA">
      <w:pPr>
        <w:jc w:val="center"/>
      </w:pPr>
    </w:p>
    <w:p w14:paraId="76E48C29" w14:textId="38E202BF" w:rsidR="000F20E3" w:rsidRDefault="000F20E3" w:rsidP="00FB30BA">
      <w:pPr>
        <w:jc w:val="center"/>
      </w:pPr>
    </w:p>
    <w:p w14:paraId="51902AFC" w14:textId="22CDD7F8" w:rsidR="000F20E3" w:rsidRDefault="000F20E3" w:rsidP="00FB30BA">
      <w:pPr>
        <w:jc w:val="center"/>
      </w:pPr>
    </w:p>
    <w:p w14:paraId="4DE31770" w14:textId="1C07156E" w:rsidR="000F20E3" w:rsidRDefault="000F20E3" w:rsidP="00FB30BA">
      <w:pPr>
        <w:jc w:val="center"/>
      </w:pPr>
    </w:p>
    <w:p w14:paraId="56CDEC75" w14:textId="34F539FE" w:rsidR="000F20E3" w:rsidRDefault="000F20E3" w:rsidP="00FB30BA">
      <w:pPr>
        <w:jc w:val="center"/>
      </w:pPr>
    </w:p>
    <w:p w14:paraId="4ED499B9" w14:textId="2B8BED79" w:rsidR="00FB30BA" w:rsidRDefault="00FB30BA" w:rsidP="00CD1A85"/>
    <w:p w14:paraId="322200B7" w14:textId="77777777" w:rsidR="00C275E3" w:rsidRPr="003C3667" w:rsidRDefault="00C275E3" w:rsidP="00CD1A85"/>
    <w:bookmarkEnd w:id="15"/>
    <w:p w14:paraId="6B431D29" w14:textId="77777777" w:rsidR="00C47C44" w:rsidRDefault="00C47C44"/>
    <w:p w14:paraId="3CD05DB5" w14:textId="72DF1D9F" w:rsidR="00D9763F" w:rsidRPr="00F9747B" w:rsidRDefault="00D9763F" w:rsidP="00D9763F">
      <w:pPr>
        <w:rPr>
          <w:b/>
        </w:rPr>
      </w:pPr>
      <w:r w:rsidRPr="00DD5A66">
        <w:rPr>
          <w:b/>
        </w:rPr>
        <w:t xml:space="preserve">I have received a copy of the Resident Selection Criteria for </w:t>
      </w:r>
      <w:r w:rsidR="000F20E3">
        <w:rPr>
          <w:b/>
        </w:rPr>
        <w:t>Hammarlee House Apartments</w:t>
      </w:r>
      <w:r w:rsidRPr="00DD5A66">
        <w:rPr>
          <w:b/>
        </w:rPr>
        <w:t>:</w:t>
      </w:r>
    </w:p>
    <w:tbl>
      <w:tblPr>
        <w:tblW w:w="0" w:type="auto"/>
        <w:jc w:val="center"/>
        <w:tblLook w:val="04A0" w:firstRow="1" w:lastRow="0" w:firstColumn="1" w:lastColumn="0" w:noHBand="0" w:noVBand="1"/>
      </w:tblPr>
      <w:tblGrid>
        <w:gridCol w:w="3136"/>
        <w:gridCol w:w="242"/>
        <w:gridCol w:w="1347"/>
        <w:gridCol w:w="718"/>
        <w:gridCol w:w="3070"/>
        <w:gridCol w:w="261"/>
        <w:gridCol w:w="1350"/>
      </w:tblGrid>
      <w:tr w:rsidR="00D9763F" w:rsidRPr="00C47C44" w14:paraId="2CE96341" w14:textId="77777777" w:rsidTr="00C20116">
        <w:trPr>
          <w:trHeight w:hRule="exact" w:val="432"/>
          <w:jc w:val="center"/>
        </w:trPr>
        <w:tc>
          <w:tcPr>
            <w:tcW w:w="3136" w:type="dxa"/>
            <w:tcBorders>
              <w:bottom w:val="single" w:sz="4" w:space="0" w:color="auto"/>
            </w:tcBorders>
            <w:shd w:val="clear" w:color="auto" w:fill="auto"/>
          </w:tcPr>
          <w:p w14:paraId="20A7B1A9" w14:textId="77777777" w:rsidR="00D9763F" w:rsidRPr="00C47C44" w:rsidRDefault="00D9763F" w:rsidP="00C20116">
            <w:pPr>
              <w:spacing w:after="0"/>
              <w:rPr>
                <w:rFonts w:ascii="Calibri" w:hAnsi="Calibri"/>
                <w:szCs w:val="22"/>
              </w:rPr>
            </w:pPr>
          </w:p>
        </w:tc>
        <w:tc>
          <w:tcPr>
            <w:tcW w:w="242" w:type="dxa"/>
            <w:shd w:val="clear" w:color="auto" w:fill="auto"/>
          </w:tcPr>
          <w:p w14:paraId="5C57701E" w14:textId="77777777" w:rsidR="00D9763F" w:rsidRPr="00C47C44" w:rsidRDefault="00D9763F" w:rsidP="00C20116">
            <w:pPr>
              <w:spacing w:after="0"/>
              <w:rPr>
                <w:rFonts w:ascii="Calibri" w:hAnsi="Calibri"/>
                <w:szCs w:val="22"/>
              </w:rPr>
            </w:pPr>
          </w:p>
        </w:tc>
        <w:tc>
          <w:tcPr>
            <w:tcW w:w="1347" w:type="dxa"/>
            <w:tcBorders>
              <w:bottom w:val="single" w:sz="4" w:space="0" w:color="auto"/>
            </w:tcBorders>
            <w:shd w:val="clear" w:color="auto" w:fill="auto"/>
          </w:tcPr>
          <w:p w14:paraId="217512EE" w14:textId="77777777" w:rsidR="00D9763F" w:rsidRPr="00C47C44" w:rsidRDefault="00D9763F" w:rsidP="00C20116">
            <w:pPr>
              <w:spacing w:after="0"/>
              <w:rPr>
                <w:rFonts w:ascii="Calibri" w:hAnsi="Calibri"/>
                <w:szCs w:val="22"/>
              </w:rPr>
            </w:pPr>
          </w:p>
        </w:tc>
        <w:tc>
          <w:tcPr>
            <w:tcW w:w="718" w:type="dxa"/>
            <w:shd w:val="clear" w:color="auto" w:fill="auto"/>
            <w:vAlign w:val="bottom"/>
          </w:tcPr>
          <w:p w14:paraId="2363FABF" w14:textId="77777777" w:rsidR="00D9763F" w:rsidRPr="00C47C44" w:rsidRDefault="00D9763F" w:rsidP="00C20116">
            <w:pPr>
              <w:spacing w:after="0"/>
              <w:jc w:val="right"/>
              <w:rPr>
                <w:rFonts w:ascii="Calibri" w:hAnsi="Calibri"/>
                <w:szCs w:val="22"/>
              </w:rPr>
            </w:pPr>
          </w:p>
        </w:tc>
        <w:tc>
          <w:tcPr>
            <w:tcW w:w="3070" w:type="dxa"/>
            <w:tcBorders>
              <w:bottom w:val="single" w:sz="4" w:space="0" w:color="auto"/>
            </w:tcBorders>
            <w:shd w:val="clear" w:color="auto" w:fill="auto"/>
          </w:tcPr>
          <w:p w14:paraId="4D973366" w14:textId="77777777" w:rsidR="00D9763F" w:rsidRPr="00C47C44" w:rsidRDefault="00D9763F" w:rsidP="00C20116">
            <w:pPr>
              <w:spacing w:after="0"/>
              <w:rPr>
                <w:rFonts w:ascii="Calibri" w:hAnsi="Calibri"/>
                <w:szCs w:val="22"/>
              </w:rPr>
            </w:pPr>
          </w:p>
        </w:tc>
        <w:tc>
          <w:tcPr>
            <w:tcW w:w="261" w:type="dxa"/>
            <w:shd w:val="clear" w:color="auto" w:fill="auto"/>
          </w:tcPr>
          <w:p w14:paraId="3C9BAADE" w14:textId="77777777" w:rsidR="00D9763F" w:rsidRPr="00C47C44" w:rsidRDefault="00D9763F" w:rsidP="00C20116">
            <w:pPr>
              <w:spacing w:after="0"/>
              <w:rPr>
                <w:rFonts w:ascii="Calibri" w:hAnsi="Calibri"/>
                <w:szCs w:val="22"/>
              </w:rPr>
            </w:pPr>
          </w:p>
        </w:tc>
        <w:tc>
          <w:tcPr>
            <w:tcW w:w="1350" w:type="dxa"/>
            <w:tcBorders>
              <w:bottom w:val="single" w:sz="4" w:space="0" w:color="auto"/>
            </w:tcBorders>
            <w:shd w:val="clear" w:color="auto" w:fill="auto"/>
          </w:tcPr>
          <w:p w14:paraId="3AF6E62F" w14:textId="77777777" w:rsidR="00D9763F" w:rsidRPr="00C47C44" w:rsidRDefault="00D9763F" w:rsidP="00C20116">
            <w:pPr>
              <w:spacing w:after="0"/>
              <w:rPr>
                <w:rFonts w:ascii="Calibri" w:hAnsi="Calibri"/>
                <w:szCs w:val="22"/>
              </w:rPr>
            </w:pPr>
          </w:p>
        </w:tc>
      </w:tr>
      <w:tr w:rsidR="00D9763F" w:rsidRPr="00C47C44" w14:paraId="0B53DDEC" w14:textId="77777777" w:rsidTr="00C20116">
        <w:trPr>
          <w:jc w:val="center"/>
        </w:trPr>
        <w:tc>
          <w:tcPr>
            <w:tcW w:w="3136" w:type="dxa"/>
            <w:tcBorders>
              <w:top w:val="single" w:sz="4" w:space="0" w:color="auto"/>
            </w:tcBorders>
            <w:shd w:val="clear" w:color="auto" w:fill="auto"/>
          </w:tcPr>
          <w:p w14:paraId="109187B6" w14:textId="77777777" w:rsidR="00D9763F" w:rsidRPr="00BB0C90" w:rsidRDefault="00D9763F" w:rsidP="00C20116">
            <w:pPr>
              <w:spacing w:after="0"/>
              <w:rPr>
                <w:rFonts w:ascii="Calibri" w:hAnsi="Calibri"/>
                <w:i/>
                <w:szCs w:val="22"/>
              </w:rPr>
            </w:pPr>
            <w:r w:rsidRPr="00BB0C90">
              <w:rPr>
                <w:rFonts w:ascii="Calibri" w:hAnsi="Calibri"/>
                <w:bCs/>
                <w:i/>
                <w:sz w:val="18"/>
                <w:szCs w:val="20"/>
              </w:rPr>
              <w:t xml:space="preserve">Head of Household’s </w:t>
            </w:r>
            <w:r w:rsidRPr="00BB0C90">
              <w:rPr>
                <w:rFonts w:ascii="Calibri" w:hAnsi="Calibri"/>
                <w:i/>
                <w:sz w:val="18"/>
                <w:szCs w:val="20"/>
              </w:rPr>
              <w:t>Signature</w:t>
            </w:r>
          </w:p>
        </w:tc>
        <w:tc>
          <w:tcPr>
            <w:tcW w:w="242" w:type="dxa"/>
            <w:shd w:val="clear" w:color="auto" w:fill="auto"/>
          </w:tcPr>
          <w:p w14:paraId="3A101574" w14:textId="77777777" w:rsidR="00D9763F" w:rsidRPr="00BB0C90" w:rsidRDefault="00D9763F" w:rsidP="00C20116">
            <w:pPr>
              <w:spacing w:after="0"/>
              <w:rPr>
                <w:rFonts w:ascii="Calibri" w:hAnsi="Calibri"/>
                <w:i/>
                <w:szCs w:val="22"/>
              </w:rPr>
            </w:pPr>
          </w:p>
        </w:tc>
        <w:tc>
          <w:tcPr>
            <w:tcW w:w="1347" w:type="dxa"/>
            <w:tcBorders>
              <w:top w:val="single" w:sz="4" w:space="0" w:color="auto"/>
            </w:tcBorders>
            <w:shd w:val="clear" w:color="auto" w:fill="auto"/>
          </w:tcPr>
          <w:p w14:paraId="1613CFCC" w14:textId="77777777" w:rsidR="00D9763F" w:rsidRPr="00BB0C90" w:rsidRDefault="00D9763F" w:rsidP="00C20116">
            <w:pPr>
              <w:spacing w:after="0"/>
              <w:rPr>
                <w:rFonts w:ascii="Calibri" w:hAnsi="Calibri"/>
                <w:i/>
                <w:szCs w:val="22"/>
              </w:rPr>
            </w:pPr>
            <w:r w:rsidRPr="00BB0C90">
              <w:rPr>
                <w:rFonts w:ascii="Calibri" w:hAnsi="Calibri"/>
                <w:i/>
                <w:sz w:val="18"/>
                <w:szCs w:val="20"/>
              </w:rPr>
              <w:t>Date</w:t>
            </w:r>
          </w:p>
        </w:tc>
        <w:tc>
          <w:tcPr>
            <w:tcW w:w="718" w:type="dxa"/>
            <w:shd w:val="clear" w:color="auto" w:fill="auto"/>
            <w:vAlign w:val="bottom"/>
          </w:tcPr>
          <w:p w14:paraId="1117719F" w14:textId="77777777" w:rsidR="00D9763F" w:rsidRPr="00BB0C90" w:rsidRDefault="00D9763F" w:rsidP="00C20116">
            <w:pPr>
              <w:spacing w:after="0"/>
              <w:jc w:val="right"/>
              <w:rPr>
                <w:rFonts w:ascii="Calibri" w:hAnsi="Calibri"/>
                <w:i/>
                <w:szCs w:val="22"/>
              </w:rPr>
            </w:pPr>
          </w:p>
        </w:tc>
        <w:tc>
          <w:tcPr>
            <w:tcW w:w="3070" w:type="dxa"/>
            <w:tcBorders>
              <w:top w:val="single" w:sz="4" w:space="0" w:color="auto"/>
            </w:tcBorders>
            <w:shd w:val="clear" w:color="auto" w:fill="auto"/>
          </w:tcPr>
          <w:p w14:paraId="4B6E9031" w14:textId="77777777" w:rsidR="00D9763F" w:rsidRPr="00BB0C90" w:rsidRDefault="00D9763F" w:rsidP="00C20116">
            <w:pPr>
              <w:spacing w:after="0"/>
              <w:rPr>
                <w:rFonts w:ascii="Calibri" w:hAnsi="Calibri"/>
                <w:i/>
                <w:szCs w:val="22"/>
              </w:rPr>
            </w:pPr>
            <w:proofErr w:type="gramStart"/>
            <w:r w:rsidRPr="00BB0C90">
              <w:rPr>
                <w:rFonts w:ascii="Calibri" w:hAnsi="Calibri"/>
                <w:bCs/>
                <w:i/>
                <w:sz w:val="18"/>
                <w:szCs w:val="20"/>
              </w:rPr>
              <w:t>Other</w:t>
            </w:r>
            <w:proofErr w:type="gramEnd"/>
            <w:r w:rsidRPr="00BB0C90">
              <w:rPr>
                <w:rFonts w:ascii="Calibri" w:hAnsi="Calibri"/>
                <w:bCs/>
                <w:i/>
                <w:sz w:val="18"/>
                <w:szCs w:val="20"/>
              </w:rPr>
              <w:t xml:space="preserve"> Adult Member’s </w:t>
            </w:r>
            <w:r w:rsidRPr="00BB0C90">
              <w:rPr>
                <w:rFonts w:ascii="Calibri" w:hAnsi="Calibri"/>
                <w:i/>
                <w:sz w:val="18"/>
                <w:szCs w:val="20"/>
              </w:rPr>
              <w:t>Signature</w:t>
            </w:r>
          </w:p>
        </w:tc>
        <w:tc>
          <w:tcPr>
            <w:tcW w:w="261" w:type="dxa"/>
            <w:shd w:val="clear" w:color="auto" w:fill="auto"/>
          </w:tcPr>
          <w:p w14:paraId="6B9E80D0" w14:textId="77777777" w:rsidR="00D9763F" w:rsidRPr="00BB0C90" w:rsidRDefault="00D9763F" w:rsidP="00C20116">
            <w:pPr>
              <w:spacing w:after="0"/>
              <w:rPr>
                <w:rFonts w:ascii="Calibri" w:hAnsi="Calibri"/>
                <w:i/>
                <w:szCs w:val="22"/>
              </w:rPr>
            </w:pPr>
          </w:p>
        </w:tc>
        <w:tc>
          <w:tcPr>
            <w:tcW w:w="1350" w:type="dxa"/>
            <w:tcBorders>
              <w:top w:val="single" w:sz="4" w:space="0" w:color="auto"/>
            </w:tcBorders>
            <w:shd w:val="clear" w:color="auto" w:fill="auto"/>
          </w:tcPr>
          <w:p w14:paraId="3AC0A3AC" w14:textId="77777777" w:rsidR="00D9763F" w:rsidRPr="00BB0C90" w:rsidRDefault="00D9763F" w:rsidP="00C20116">
            <w:pPr>
              <w:spacing w:after="0"/>
              <w:rPr>
                <w:rFonts w:ascii="Calibri" w:hAnsi="Calibri"/>
                <w:i/>
                <w:szCs w:val="22"/>
              </w:rPr>
            </w:pPr>
            <w:r w:rsidRPr="00BB0C90">
              <w:rPr>
                <w:rFonts w:ascii="Calibri" w:hAnsi="Calibri"/>
                <w:i/>
                <w:sz w:val="18"/>
                <w:szCs w:val="20"/>
              </w:rPr>
              <w:t>Date</w:t>
            </w:r>
          </w:p>
        </w:tc>
      </w:tr>
      <w:tr w:rsidR="00D9763F" w:rsidRPr="00C47C44" w14:paraId="0B470A0B" w14:textId="77777777" w:rsidTr="00C20116">
        <w:trPr>
          <w:trHeight w:hRule="exact" w:val="432"/>
          <w:jc w:val="center"/>
        </w:trPr>
        <w:tc>
          <w:tcPr>
            <w:tcW w:w="3136" w:type="dxa"/>
            <w:tcBorders>
              <w:bottom w:val="single" w:sz="4" w:space="0" w:color="auto"/>
            </w:tcBorders>
            <w:shd w:val="clear" w:color="auto" w:fill="auto"/>
          </w:tcPr>
          <w:p w14:paraId="2B755172" w14:textId="77777777" w:rsidR="00D9763F" w:rsidRPr="00BB0C90" w:rsidRDefault="00D9763F" w:rsidP="00C20116">
            <w:pPr>
              <w:spacing w:after="0"/>
              <w:rPr>
                <w:rFonts w:ascii="Calibri" w:hAnsi="Calibri"/>
                <w:i/>
                <w:szCs w:val="22"/>
              </w:rPr>
            </w:pPr>
          </w:p>
          <w:p w14:paraId="4EC24A6B" w14:textId="77777777" w:rsidR="00D9763F" w:rsidRPr="00BB0C90" w:rsidRDefault="00D9763F" w:rsidP="00C20116">
            <w:pPr>
              <w:rPr>
                <w:rFonts w:ascii="Calibri" w:hAnsi="Calibri"/>
                <w:i/>
                <w:szCs w:val="22"/>
              </w:rPr>
            </w:pPr>
          </w:p>
        </w:tc>
        <w:tc>
          <w:tcPr>
            <w:tcW w:w="242" w:type="dxa"/>
            <w:shd w:val="clear" w:color="auto" w:fill="auto"/>
          </w:tcPr>
          <w:p w14:paraId="0EADDA11" w14:textId="77777777" w:rsidR="00D9763F" w:rsidRPr="00BB0C90" w:rsidRDefault="00D9763F" w:rsidP="00C20116">
            <w:pPr>
              <w:spacing w:after="0"/>
              <w:rPr>
                <w:rFonts w:ascii="Calibri" w:hAnsi="Calibri"/>
                <w:i/>
                <w:szCs w:val="22"/>
              </w:rPr>
            </w:pPr>
          </w:p>
        </w:tc>
        <w:tc>
          <w:tcPr>
            <w:tcW w:w="1347" w:type="dxa"/>
            <w:tcBorders>
              <w:bottom w:val="single" w:sz="4" w:space="0" w:color="auto"/>
            </w:tcBorders>
            <w:shd w:val="clear" w:color="auto" w:fill="auto"/>
          </w:tcPr>
          <w:p w14:paraId="3E9386EE" w14:textId="77777777" w:rsidR="00D9763F" w:rsidRPr="00BB0C90" w:rsidRDefault="00D9763F" w:rsidP="00C20116">
            <w:pPr>
              <w:spacing w:after="0"/>
              <w:rPr>
                <w:rFonts w:ascii="Calibri" w:hAnsi="Calibri"/>
                <w:i/>
                <w:szCs w:val="22"/>
              </w:rPr>
            </w:pPr>
          </w:p>
        </w:tc>
        <w:tc>
          <w:tcPr>
            <w:tcW w:w="718" w:type="dxa"/>
            <w:shd w:val="clear" w:color="auto" w:fill="auto"/>
            <w:vAlign w:val="bottom"/>
          </w:tcPr>
          <w:p w14:paraId="3CAC409D" w14:textId="77777777" w:rsidR="00D9763F" w:rsidRPr="00BB0C90" w:rsidRDefault="00D9763F" w:rsidP="00C20116">
            <w:pPr>
              <w:spacing w:after="0"/>
              <w:jc w:val="right"/>
              <w:rPr>
                <w:rFonts w:ascii="Calibri" w:hAnsi="Calibri"/>
                <w:i/>
                <w:szCs w:val="22"/>
              </w:rPr>
            </w:pPr>
          </w:p>
        </w:tc>
        <w:tc>
          <w:tcPr>
            <w:tcW w:w="3070" w:type="dxa"/>
            <w:tcBorders>
              <w:bottom w:val="single" w:sz="4" w:space="0" w:color="auto"/>
            </w:tcBorders>
            <w:shd w:val="clear" w:color="auto" w:fill="auto"/>
          </w:tcPr>
          <w:p w14:paraId="37378CF2" w14:textId="77777777" w:rsidR="00D9763F" w:rsidRPr="00BB0C90" w:rsidRDefault="00D9763F" w:rsidP="00C20116">
            <w:pPr>
              <w:spacing w:after="0"/>
              <w:rPr>
                <w:rFonts w:ascii="Calibri" w:hAnsi="Calibri"/>
                <w:i/>
                <w:szCs w:val="22"/>
              </w:rPr>
            </w:pPr>
          </w:p>
        </w:tc>
        <w:tc>
          <w:tcPr>
            <w:tcW w:w="261" w:type="dxa"/>
            <w:shd w:val="clear" w:color="auto" w:fill="auto"/>
          </w:tcPr>
          <w:p w14:paraId="6926E572" w14:textId="77777777" w:rsidR="00D9763F" w:rsidRPr="00BB0C90" w:rsidRDefault="00D9763F" w:rsidP="00C20116">
            <w:pPr>
              <w:spacing w:after="0"/>
              <w:rPr>
                <w:rFonts w:ascii="Calibri" w:hAnsi="Calibri"/>
                <w:i/>
                <w:szCs w:val="22"/>
              </w:rPr>
            </w:pPr>
          </w:p>
        </w:tc>
        <w:tc>
          <w:tcPr>
            <w:tcW w:w="1350" w:type="dxa"/>
            <w:tcBorders>
              <w:bottom w:val="single" w:sz="4" w:space="0" w:color="auto"/>
            </w:tcBorders>
            <w:shd w:val="clear" w:color="auto" w:fill="auto"/>
          </w:tcPr>
          <w:p w14:paraId="143D35D6" w14:textId="77777777" w:rsidR="00D9763F" w:rsidRPr="00BB0C90" w:rsidRDefault="00D9763F" w:rsidP="00C20116">
            <w:pPr>
              <w:spacing w:after="0"/>
              <w:rPr>
                <w:rFonts w:ascii="Calibri" w:hAnsi="Calibri"/>
                <w:i/>
                <w:szCs w:val="22"/>
              </w:rPr>
            </w:pPr>
          </w:p>
        </w:tc>
      </w:tr>
      <w:tr w:rsidR="00D9763F" w:rsidRPr="00C47C44" w14:paraId="458755BD" w14:textId="77777777" w:rsidTr="00C20116">
        <w:trPr>
          <w:trHeight w:val="647"/>
          <w:jc w:val="center"/>
        </w:trPr>
        <w:tc>
          <w:tcPr>
            <w:tcW w:w="3136" w:type="dxa"/>
            <w:tcBorders>
              <w:top w:val="single" w:sz="4" w:space="0" w:color="auto"/>
            </w:tcBorders>
            <w:shd w:val="clear" w:color="auto" w:fill="auto"/>
          </w:tcPr>
          <w:p w14:paraId="3F58FD6C" w14:textId="77777777" w:rsidR="00D9763F" w:rsidRPr="00BB0C90" w:rsidRDefault="00D9763F" w:rsidP="00C20116">
            <w:pPr>
              <w:spacing w:after="0"/>
              <w:rPr>
                <w:rFonts w:ascii="Calibri" w:hAnsi="Calibri"/>
                <w:i/>
                <w:szCs w:val="22"/>
              </w:rPr>
            </w:pPr>
            <w:proofErr w:type="gramStart"/>
            <w:r w:rsidRPr="00BB0C90">
              <w:rPr>
                <w:rFonts w:ascii="Calibri" w:hAnsi="Calibri"/>
                <w:i/>
                <w:sz w:val="18"/>
                <w:szCs w:val="20"/>
              </w:rPr>
              <w:t>Other</w:t>
            </w:r>
            <w:proofErr w:type="gramEnd"/>
            <w:r w:rsidRPr="00BB0C90">
              <w:rPr>
                <w:rFonts w:ascii="Calibri" w:hAnsi="Calibri"/>
                <w:i/>
                <w:sz w:val="18"/>
                <w:szCs w:val="20"/>
              </w:rPr>
              <w:t xml:space="preserve"> Adult Member’s Signature</w:t>
            </w:r>
          </w:p>
        </w:tc>
        <w:tc>
          <w:tcPr>
            <w:tcW w:w="242" w:type="dxa"/>
            <w:shd w:val="clear" w:color="auto" w:fill="auto"/>
          </w:tcPr>
          <w:p w14:paraId="53FEDF44" w14:textId="77777777" w:rsidR="00D9763F" w:rsidRPr="00BB0C90" w:rsidRDefault="00D9763F" w:rsidP="00C20116">
            <w:pPr>
              <w:spacing w:after="0"/>
              <w:rPr>
                <w:rFonts w:ascii="Calibri" w:hAnsi="Calibri"/>
                <w:i/>
                <w:szCs w:val="22"/>
              </w:rPr>
            </w:pPr>
          </w:p>
        </w:tc>
        <w:tc>
          <w:tcPr>
            <w:tcW w:w="1347" w:type="dxa"/>
            <w:tcBorders>
              <w:top w:val="single" w:sz="4" w:space="0" w:color="auto"/>
            </w:tcBorders>
            <w:shd w:val="clear" w:color="auto" w:fill="auto"/>
          </w:tcPr>
          <w:p w14:paraId="73C81508" w14:textId="77777777" w:rsidR="00D9763F" w:rsidRPr="00BB0C90" w:rsidRDefault="00D9763F" w:rsidP="00C20116">
            <w:pPr>
              <w:spacing w:after="0"/>
              <w:rPr>
                <w:rFonts w:ascii="Calibri" w:hAnsi="Calibri"/>
                <w:i/>
                <w:szCs w:val="22"/>
              </w:rPr>
            </w:pPr>
            <w:r w:rsidRPr="00BB0C90">
              <w:rPr>
                <w:rFonts w:ascii="Calibri" w:hAnsi="Calibri"/>
                <w:i/>
                <w:sz w:val="18"/>
                <w:szCs w:val="20"/>
              </w:rPr>
              <w:t>Date</w:t>
            </w:r>
          </w:p>
        </w:tc>
        <w:tc>
          <w:tcPr>
            <w:tcW w:w="718" w:type="dxa"/>
            <w:shd w:val="clear" w:color="auto" w:fill="auto"/>
            <w:vAlign w:val="bottom"/>
          </w:tcPr>
          <w:p w14:paraId="5DDBD23C" w14:textId="77777777" w:rsidR="00D9763F" w:rsidRPr="00BB0C90" w:rsidRDefault="00D9763F" w:rsidP="00C20116">
            <w:pPr>
              <w:spacing w:after="0"/>
              <w:rPr>
                <w:rFonts w:ascii="Calibri" w:hAnsi="Calibri"/>
                <w:i/>
                <w:szCs w:val="22"/>
              </w:rPr>
            </w:pPr>
          </w:p>
        </w:tc>
        <w:tc>
          <w:tcPr>
            <w:tcW w:w="3070" w:type="dxa"/>
            <w:tcBorders>
              <w:top w:val="single" w:sz="4" w:space="0" w:color="auto"/>
            </w:tcBorders>
            <w:shd w:val="clear" w:color="auto" w:fill="auto"/>
          </w:tcPr>
          <w:p w14:paraId="551D2B3A" w14:textId="77777777" w:rsidR="00D9763F" w:rsidRPr="00BB0C90" w:rsidRDefault="00D9763F" w:rsidP="00C20116">
            <w:pPr>
              <w:spacing w:after="0"/>
              <w:rPr>
                <w:rFonts w:ascii="Calibri" w:hAnsi="Calibri"/>
                <w:i/>
                <w:szCs w:val="22"/>
              </w:rPr>
            </w:pPr>
            <w:proofErr w:type="gramStart"/>
            <w:r w:rsidRPr="00BB0C90">
              <w:rPr>
                <w:rFonts w:ascii="Calibri" w:hAnsi="Calibri"/>
                <w:bCs/>
                <w:i/>
                <w:sz w:val="18"/>
                <w:szCs w:val="20"/>
              </w:rPr>
              <w:t>Other</w:t>
            </w:r>
            <w:proofErr w:type="gramEnd"/>
            <w:r w:rsidRPr="00BB0C90">
              <w:rPr>
                <w:rFonts w:ascii="Calibri" w:hAnsi="Calibri"/>
                <w:bCs/>
                <w:i/>
                <w:sz w:val="18"/>
                <w:szCs w:val="20"/>
              </w:rPr>
              <w:t xml:space="preserve"> Adult Member’s </w:t>
            </w:r>
            <w:r w:rsidRPr="00BB0C90">
              <w:rPr>
                <w:rFonts w:ascii="Calibri" w:hAnsi="Calibri"/>
                <w:i/>
                <w:sz w:val="18"/>
                <w:szCs w:val="20"/>
              </w:rPr>
              <w:t>Signature</w:t>
            </w:r>
          </w:p>
        </w:tc>
        <w:tc>
          <w:tcPr>
            <w:tcW w:w="261" w:type="dxa"/>
            <w:shd w:val="clear" w:color="auto" w:fill="auto"/>
          </w:tcPr>
          <w:p w14:paraId="5B102B55" w14:textId="77777777" w:rsidR="00D9763F" w:rsidRPr="00BB0C90" w:rsidRDefault="00D9763F" w:rsidP="00C20116">
            <w:pPr>
              <w:spacing w:after="0"/>
              <w:rPr>
                <w:rFonts w:ascii="Calibri" w:hAnsi="Calibri"/>
                <w:i/>
                <w:szCs w:val="22"/>
              </w:rPr>
            </w:pPr>
          </w:p>
        </w:tc>
        <w:tc>
          <w:tcPr>
            <w:tcW w:w="1350" w:type="dxa"/>
            <w:tcBorders>
              <w:top w:val="single" w:sz="4" w:space="0" w:color="auto"/>
            </w:tcBorders>
            <w:shd w:val="clear" w:color="auto" w:fill="auto"/>
          </w:tcPr>
          <w:p w14:paraId="165B3EDD" w14:textId="77777777" w:rsidR="00D9763F" w:rsidRPr="00BB0C90" w:rsidRDefault="00D9763F" w:rsidP="00C20116">
            <w:pPr>
              <w:spacing w:after="0"/>
              <w:rPr>
                <w:rFonts w:ascii="Calibri" w:hAnsi="Calibri"/>
                <w:i/>
                <w:szCs w:val="22"/>
              </w:rPr>
            </w:pPr>
            <w:r w:rsidRPr="00BB0C90">
              <w:rPr>
                <w:rFonts w:ascii="Calibri" w:hAnsi="Calibri"/>
                <w:i/>
                <w:sz w:val="18"/>
                <w:szCs w:val="20"/>
              </w:rPr>
              <w:t>Date</w:t>
            </w:r>
          </w:p>
        </w:tc>
      </w:tr>
    </w:tbl>
    <w:tbl>
      <w:tblPr>
        <w:tblStyle w:val="TableGrid"/>
        <w:tblW w:w="1143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8370"/>
        <w:gridCol w:w="1530"/>
      </w:tblGrid>
      <w:tr w:rsidR="00D9763F" w14:paraId="3073ED5F" w14:textId="77777777" w:rsidTr="00C20116">
        <w:tc>
          <w:tcPr>
            <w:tcW w:w="1530" w:type="dxa"/>
          </w:tcPr>
          <w:p w14:paraId="73F10900" w14:textId="77777777" w:rsidR="00D9763F" w:rsidRDefault="00D9763F" w:rsidP="00C20116">
            <w:pPr>
              <w:jc w:val="right"/>
              <w:rPr>
                <w:rFonts w:ascii="Calibri" w:hAnsi="Calibri"/>
                <w:b/>
                <w:sz w:val="28"/>
                <w:szCs w:val="20"/>
              </w:rPr>
            </w:pPr>
          </w:p>
        </w:tc>
        <w:tc>
          <w:tcPr>
            <w:tcW w:w="8370" w:type="dxa"/>
            <w:vAlign w:val="center"/>
          </w:tcPr>
          <w:p w14:paraId="00F340F0" w14:textId="77777777" w:rsidR="00D9763F" w:rsidRPr="00744931" w:rsidRDefault="00D9763F" w:rsidP="00C20116">
            <w:pPr>
              <w:jc w:val="center"/>
              <w:rPr>
                <w:rFonts w:ascii="Calibri" w:hAnsi="Calibri"/>
                <w:b/>
                <w:szCs w:val="20"/>
              </w:rPr>
            </w:pPr>
            <w:r w:rsidRPr="000048D6">
              <w:rPr>
                <w:rFonts w:ascii="Georgia" w:hAnsi="Georgia"/>
                <w:noProof/>
                <w:sz w:val="40"/>
                <w:szCs w:val="40"/>
              </w:rPr>
              <w:drawing>
                <wp:inline distT="0" distB="0" distL="0" distR="0" wp14:anchorId="6A66137A" wp14:editId="69061179">
                  <wp:extent cx="2409825" cy="818515"/>
                  <wp:effectExtent l="0" t="0" r="9525" b="635"/>
                  <wp:docPr id="239" name="Picture 239" descr="A black sign with white text&#10;&#10;Description generated with very high confidence"/>
                  <wp:cNvGraphicFramePr/>
                  <a:graphic xmlns:a="http://schemas.openxmlformats.org/drawingml/2006/main">
                    <a:graphicData uri="http://schemas.openxmlformats.org/drawingml/2006/picture">
                      <pic:pic xmlns:pic="http://schemas.openxmlformats.org/drawingml/2006/picture">
                        <pic:nvPicPr>
                          <pic:cNvPr id="6" name="Picture 6" descr="A black sign with white text&#10;&#10;Description generated with very high confidence"/>
                          <pic:cNvPicPr/>
                        </pic:nvPicPr>
                        <pic:blipFill>
                          <a:blip r:embed="rId10">
                            <a:extLst>
                              <a:ext uri="{28A0092B-C50C-407E-A947-70E740481C1C}">
                                <a14:useLocalDpi xmlns:a14="http://schemas.microsoft.com/office/drawing/2010/main" val="0"/>
                              </a:ext>
                            </a:extLst>
                          </a:blip>
                          <a:stretch>
                            <a:fillRect/>
                          </a:stretch>
                        </pic:blipFill>
                        <pic:spPr>
                          <a:xfrm>
                            <a:off x="0" y="0"/>
                            <a:ext cx="2409825" cy="818515"/>
                          </a:xfrm>
                          <a:prstGeom prst="rect">
                            <a:avLst/>
                          </a:prstGeom>
                        </pic:spPr>
                      </pic:pic>
                    </a:graphicData>
                  </a:graphic>
                </wp:inline>
              </w:drawing>
            </w:r>
            <w:r>
              <w:rPr>
                <w:rFonts w:ascii="Calibri" w:hAnsi="Calibri"/>
                <w:b/>
                <w:szCs w:val="20"/>
              </w:rPr>
              <w:t xml:space="preserve">   </w:t>
            </w:r>
            <w:r w:rsidRPr="00EC38B6">
              <w:rPr>
                <w:b/>
                <w:noProof/>
              </w:rPr>
              <w:drawing>
                <wp:inline distT="0" distB="0" distL="0" distR="0" wp14:anchorId="28D94D37" wp14:editId="3373ECEE">
                  <wp:extent cx="942975" cy="984885"/>
                  <wp:effectExtent l="0" t="0" r="9525" b="5715"/>
                  <wp:docPr id="3" name="Picture 3" descr="hud fair hous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d fair housing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5678" cy="987708"/>
                          </a:xfrm>
                          <a:prstGeom prst="rect">
                            <a:avLst/>
                          </a:prstGeom>
                          <a:noFill/>
                          <a:ln>
                            <a:noFill/>
                          </a:ln>
                        </pic:spPr>
                      </pic:pic>
                    </a:graphicData>
                  </a:graphic>
                </wp:inline>
              </w:drawing>
            </w:r>
          </w:p>
          <w:p w14:paraId="0F0ED516" w14:textId="77777777" w:rsidR="00D9763F" w:rsidRDefault="00D9763F" w:rsidP="00C20116">
            <w:pPr>
              <w:jc w:val="center"/>
              <w:rPr>
                <w:rFonts w:ascii="Calibri" w:hAnsi="Calibri"/>
                <w:b/>
                <w:szCs w:val="20"/>
              </w:rPr>
            </w:pPr>
          </w:p>
          <w:p w14:paraId="471172AD" w14:textId="77777777" w:rsidR="00D9763F" w:rsidRPr="00C77E7C" w:rsidRDefault="00D9763F" w:rsidP="00C20116">
            <w:pPr>
              <w:jc w:val="center"/>
              <w:rPr>
                <w:rFonts w:ascii="Calibri" w:hAnsi="Calibri"/>
                <w:b/>
                <w:szCs w:val="20"/>
              </w:rPr>
            </w:pPr>
            <w:r w:rsidRPr="00C77E7C">
              <w:rPr>
                <w:rFonts w:ascii="Calibri" w:hAnsi="Calibri"/>
                <w:b/>
                <w:szCs w:val="20"/>
              </w:rPr>
              <w:t>We do business in accordance with the Federal Fair Housing Law</w:t>
            </w:r>
          </w:p>
          <w:p w14:paraId="03693958" w14:textId="77777777" w:rsidR="00D9763F" w:rsidRDefault="00D9763F" w:rsidP="00C20116">
            <w:pPr>
              <w:jc w:val="center"/>
              <w:rPr>
                <w:rFonts w:ascii="Calibri" w:hAnsi="Calibri"/>
                <w:b/>
                <w:sz w:val="28"/>
                <w:szCs w:val="20"/>
              </w:rPr>
            </w:pPr>
          </w:p>
        </w:tc>
        <w:tc>
          <w:tcPr>
            <w:tcW w:w="1530" w:type="dxa"/>
            <w:vAlign w:val="center"/>
          </w:tcPr>
          <w:p w14:paraId="76C9A2B5" w14:textId="77777777" w:rsidR="00D9763F" w:rsidRDefault="00D9763F" w:rsidP="00C20116">
            <w:pPr>
              <w:jc w:val="center"/>
              <w:rPr>
                <w:rFonts w:ascii="Calibri" w:hAnsi="Calibri"/>
                <w:b/>
                <w:sz w:val="28"/>
                <w:szCs w:val="20"/>
              </w:rPr>
            </w:pPr>
          </w:p>
        </w:tc>
      </w:tr>
    </w:tbl>
    <w:p w14:paraId="603196B3" w14:textId="77777777" w:rsidR="00C47C44" w:rsidRDefault="00C47C44" w:rsidP="00D9763F"/>
    <w:sectPr w:rsidR="00C47C44" w:rsidSect="00F14A89">
      <w:footerReference w:type="default" r:id="rId12"/>
      <w:headerReference w:type="first" r:id="rId13"/>
      <w:footerReference w:type="first" r:id="rId14"/>
      <w:pgSz w:w="12240" w:h="15840"/>
      <w:pgMar w:top="1440" w:right="720" w:bottom="720" w:left="720" w:header="720" w:footer="1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DD87E" w14:textId="77777777" w:rsidR="00645E66" w:rsidRDefault="00645E66" w:rsidP="00107DC0">
      <w:pPr>
        <w:spacing w:after="0"/>
      </w:pPr>
      <w:r>
        <w:separator/>
      </w:r>
    </w:p>
  </w:endnote>
  <w:endnote w:type="continuationSeparator" w:id="0">
    <w:p w14:paraId="505358ED" w14:textId="77777777" w:rsidR="00645E66" w:rsidRDefault="00645E66" w:rsidP="00107D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Helvetica Narrow">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Helvetica Narrow" w:hAnsi="Helvetica Narrow"/>
        <w:szCs w:val="20"/>
      </w:rPr>
      <w:id w:val="1962380220"/>
      <w:docPartObj>
        <w:docPartGallery w:val="Page Numbers (Bottom of Page)"/>
        <w:docPartUnique/>
      </w:docPartObj>
    </w:sdtPr>
    <w:sdtEndPr/>
    <w:sdtContent>
      <w:sdt>
        <w:sdtPr>
          <w:rPr>
            <w:rFonts w:ascii="Helvetica Narrow" w:hAnsi="Helvetica Narrow"/>
            <w:szCs w:val="20"/>
          </w:rPr>
          <w:id w:val="337114872"/>
          <w:docPartObj>
            <w:docPartGallery w:val="Page Numbers (Top of Page)"/>
            <w:docPartUnique/>
          </w:docPartObj>
        </w:sdtPr>
        <w:sdtEndPr/>
        <w:sdtContent>
          <w:p w14:paraId="06D4D049" w14:textId="77777777" w:rsidR="00327C5A" w:rsidRPr="00AD0AA6" w:rsidRDefault="00327C5A" w:rsidP="00574606">
            <w:pPr>
              <w:pStyle w:val="Footer"/>
              <w:tabs>
                <w:tab w:val="clear" w:pos="4680"/>
                <w:tab w:val="clear" w:pos="9360"/>
                <w:tab w:val="center" w:pos="5400"/>
                <w:tab w:val="right" w:pos="10800"/>
              </w:tabs>
              <w:rPr>
                <w:rFonts w:cs="Arial"/>
                <w:szCs w:val="20"/>
              </w:rPr>
            </w:pPr>
          </w:p>
          <w:p w14:paraId="2D472370" w14:textId="34D31313" w:rsidR="00327C5A" w:rsidRPr="00F16614" w:rsidRDefault="00327C5A" w:rsidP="00574606">
            <w:pPr>
              <w:pStyle w:val="Footer"/>
              <w:tabs>
                <w:tab w:val="clear" w:pos="4680"/>
                <w:tab w:val="clear" w:pos="9360"/>
                <w:tab w:val="center" w:pos="5400"/>
                <w:tab w:val="right" w:pos="10800"/>
              </w:tabs>
              <w:rPr>
                <w:rFonts w:ascii="Helvetica Narrow" w:hAnsi="Helvetica Narrow"/>
                <w:szCs w:val="20"/>
              </w:rPr>
            </w:pPr>
            <w:r w:rsidRPr="00AD0AA6">
              <w:rPr>
                <w:rFonts w:ascii="Arial Narrow" w:hAnsi="Arial Narrow"/>
                <w:sz w:val="18"/>
                <w:szCs w:val="20"/>
              </w:rPr>
              <w:t xml:space="preserve">Effective </w:t>
            </w:r>
            <w:r w:rsidR="000F5431" w:rsidRPr="000F5431">
              <w:rPr>
                <w:rFonts w:ascii="Arial Narrow" w:hAnsi="Arial Narrow"/>
                <w:sz w:val="18"/>
                <w:szCs w:val="20"/>
              </w:rPr>
              <w:t>October 1, 2019</w:t>
            </w:r>
            <w:r w:rsidRPr="000F5431">
              <w:rPr>
                <w:rFonts w:ascii="Arial Narrow" w:hAnsi="Arial Narrow"/>
                <w:sz w:val="18"/>
                <w:szCs w:val="20"/>
              </w:rPr>
              <w:t xml:space="preserve"> </w:t>
            </w:r>
            <w:r w:rsidRPr="00AD0AA6">
              <w:rPr>
                <w:rFonts w:ascii="Arial Narrow" w:hAnsi="Arial Narrow"/>
                <w:sz w:val="18"/>
                <w:szCs w:val="20"/>
              </w:rPr>
              <w:tab/>
            </w:r>
            <w:r w:rsidRPr="00AD0AA6">
              <w:rPr>
                <w:rFonts w:ascii="Arial Narrow" w:hAnsi="Arial Narrow"/>
                <w:sz w:val="18"/>
                <w:szCs w:val="20"/>
              </w:rPr>
              <w:tab/>
              <w:t xml:space="preserve">Page </w:t>
            </w:r>
            <w:r w:rsidRPr="00AD0AA6">
              <w:rPr>
                <w:rFonts w:ascii="Arial Narrow" w:hAnsi="Arial Narrow"/>
                <w:b/>
                <w:bCs/>
                <w:sz w:val="18"/>
                <w:szCs w:val="20"/>
              </w:rPr>
              <w:fldChar w:fldCharType="begin"/>
            </w:r>
            <w:r w:rsidRPr="00AD0AA6">
              <w:rPr>
                <w:rFonts w:ascii="Arial Narrow" w:hAnsi="Arial Narrow"/>
                <w:b/>
                <w:bCs/>
                <w:sz w:val="18"/>
                <w:szCs w:val="20"/>
              </w:rPr>
              <w:instrText xml:space="preserve"> PAGE </w:instrText>
            </w:r>
            <w:r w:rsidRPr="00AD0AA6">
              <w:rPr>
                <w:rFonts w:ascii="Arial Narrow" w:hAnsi="Arial Narrow"/>
                <w:b/>
                <w:bCs/>
                <w:sz w:val="18"/>
                <w:szCs w:val="20"/>
              </w:rPr>
              <w:fldChar w:fldCharType="separate"/>
            </w:r>
            <w:r w:rsidRPr="00AD0AA6">
              <w:rPr>
                <w:rFonts w:ascii="Arial Narrow" w:hAnsi="Arial Narrow"/>
                <w:b/>
                <w:bCs/>
                <w:noProof/>
                <w:sz w:val="18"/>
                <w:szCs w:val="20"/>
              </w:rPr>
              <w:t>2</w:t>
            </w:r>
            <w:r w:rsidRPr="00AD0AA6">
              <w:rPr>
                <w:rFonts w:ascii="Arial Narrow" w:hAnsi="Arial Narrow"/>
                <w:b/>
                <w:bCs/>
                <w:sz w:val="18"/>
                <w:szCs w:val="20"/>
              </w:rPr>
              <w:fldChar w:fldCharType="end"/>
            </w:r>
            <w:r w:rsidRPr="00AD0AA6">
              <w:rPr>
                <w:rFonts w:ascii="Arial Narrow" w:hAnsi="Arial Narrow"/>
                <w:sz w:val="18"/>
                <w:szCs w:val="20"/>
              </w:rPr>
              <w:t xml:space="preserve"> of </w:t>
            </w:r>
            <w:r w:rsidRPr="00AD0AA6">
              <w:rPr>
                <w:rFonts w:ascii="Arial Narrow" w:hAnsi="Arial Narrow"/>
                <w:b/>
                <w:bCs/>
                <w:sz w:val="18"/>
                <w:szCs w:val="20"/>
              </w:rPr>
              <w:fldChar w:fldCharType="begin"/>
            </w:r>
            <w:r w:rsidRPr="00AD0AA6">
              <w:rPr>
                <w:rFonts w:ascii="Arial Narrow" w:hAnsi="Arial Narrow"/>
                <w:b/>
                <w:bCs/>
                <w:sz w:val="18"/>
                <w:szCs w:val="20"/>
              </w:rPr>
              <w:instrText xml:space="preserve"> NUMPAGES  </w:instrText>
            </w:r>
            <w:r w:rsidRPr="00AD0AA6">
              <w:rPr>
                <w:rFonts w:ascii="Arial Narrow" w:hAnsi="Arial Narrow"/>
                <w:b/>
                <w:bCs/>
                <w:sz w:val="18"/>
                <w:szCs w:val="20"/>
              </w:rPr>
              <w:fldChar w:fldCharType="separate"/>
            </w:r>
            <w:r w:rsidRPr="00AD0AA6">
              <w:rPr>
                <w:rFonts w:ascii="Arial Narrow" w:hAnsi="Arial Narrow"/>
                <w:b/>
                <w:bCs/>
                <w:noProof/>
                <w:sz w:val="18"/>
                <w:szCs w:val="20"/>
              </w:rPr>
              <w:t>15</w:t>
            </w:r>
            <w:r w:rsidRPr="00AD0AA6">
              <w:rPr>
                <w:rFonts w:ascii="Arial Narrow" w:hAnsi="Arial Narrow"/>
                <w:b/>
                <w:bCs/>
                <w:sz w:val="18"/>
                <w:szCs w:val="20"/>
              </w:rPr>
              <w:fldChar w:fldCharType="end"/>
            </w:r>
          </w:p>
        </w:sdtContent>
      </w:sdt>
    </w:sdtContent>
  </w:sdt>
  <w:p w14:paraId="1D274BE4" w14:textId="77777777" w:rsidR="00327C5A" w:rsidRDefault="00327C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3EB54" w14:textId="77777777" w:rsidR="00327C5A" w:rsidRDefault="00327C5A" w:rsidP="002A514C">
    <w:pPr>
      <w:pStyle w:val="Footer"/>
      <w:tabs>
        <w:tab w:val="clear" w:pos="4680"/>
        <w:tab w:val="clear" w:pos="9360"/>
        <w:tab w:val="right" w:pos="10800"/>
      </w:tabs>
      <w:rPr>
        <w:noProof/>
        <w:sz w:val="24"/>
      </w:rPr>
    </w:pPr>
    <w:r>
      <w:rPr>
        <w:noProof/>
        <w:sz w:val="24"/>
      </w:rPr>
      <w:t xml:space="preserve">   </w:t>
    </w:r>
  </w:p>
  <w:tbl>
    <w:tblPr>
      <w:tblW w:w="10890" w:type="dxa"/>
      <w:tblInd w:w="-5" w:type="dxa"/>
      <w:tblBorders>
        <w:top w:val="single" w:sz="4" w:space="0" w:color="auto"/>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1426"/>
      <w:gridCol w:w="7934"/>
      <w:gridCol w:w="1530"/>
    </w:tblGrid>
    <w:tr w:rsidR="00327C5A" w:rsidRPr="00034085" w14:paraId="4E1A2B0A" w14:textId="77777777" w:rsidTr="00F14A89">
      <w:trPr>
        <w:trHeight w:val="855"/>
      </w:trPr>
      <w:tc>
        <w:tcPr>
          <w:tcW w:w="1426" w:type="dxa"/>
        </w:tcPr>
        <w:p w14:paraId="5CE7AC70" w14:textId="77777777" w:rsidR="00327C5A" w:rsidRPr="00034085" w:rsidRDefault="00327C5A" w:rsidP="00034085">
          <w:pPr>
            <w:spacing w:before="120"/>
            <w:jc w:val="center"/>
          </w:pPr>
          <w:r w:rsidRPr="00034085">
            <w:rPr>
              <w:b/>
              <w:noProof/>
              <w:sz w:val="24"/>
            </w:rPr>
            <w:drawing>
              <wp:inline distT="0" distB="0" distL="0" distR="0" wp14:anchorId="1980F635" wp14:editId="037216D0">
                <wp:extent cx="412750" cy="428325"/>
                <wp:effectExtent l="0" t="0" r="6350" b="0"/>
                <wp:docPr id="10" name="Picture 10" descr="hud fair hous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d fair housing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8493" cy="444662"/>
                        </a:xfrm>
                        <a:prstGeom prst="rect">
                          <a:avLst/>
                        </a:prstGeom>
                        <a:noFill/>
                        <a:ln>
                          <a:noFill/>
                        </a:ln>
                      </pic:spPr>
                    </pic:pic>
                  </a:graphicData>
                </a:graphic>
              </wp:inline>
            </w:drawing>
          </w:r>
        </w:p>
      </w:tc>
      <w:tc>
        <w:tcPr>
          <w:tcW w:w="7934" w:type="dxa"/>
        </w:tcPr>
        <w:p w14:paraId="42CDA479" w14:textId="4FF04805" w:rsidR="00F14A89" w:rsidRDefault="000F5431" w:rsidP="00F14A89">
          <w:pPr>
            <w:spacing w:before="60" w:after="120"/>
            <w:jc w:val="center"/>
            <w:rPr>
              <w:rFonts w:ascii="Calibri" w:hAnsi="Calibri"/>
              <w:b/>
              <w:szCs w:val="20"/>
            </w:rPr>
          </w:pPr>
          <w:r w:rsidRPr="000F5431">
            <w:rPr>
              <w:rFonts w:ascii="Calibri" w:hAnsi="Calibri"/>
              <w:b/>
              <w:szCs w:val="20"/>
            </w:rPr>
            <w:t xml:space="preserve">Hammarlee House </w:t>
          </w:r>
          <w:proofErr w:type="gramStart"/>
          <w:r w:rsidRPr="000F5431">
            <w:rPr>
              <w:rFonts w:ascii="Calibri" w:hAnsi="Calibri"/>
              <w:b/>
              <w:szCs w:val="20"/>
            </w:rPr>
            <w:t>Apartments</w:t>
          </w:r>
          <w:r w:rsidR="00BD34B1">
            <w:rPr>
              <w:rFonts w:ascii="Calibri" w:hAnsi="Calibri"/>
              <w:b/>
              <w:szCs w:val="20"/>
            </w:rPr>
            <w:t xml:space="preserve"> </w:t>
          </w:r>
          <w:r w:rsidR="00F14A89" w:rsidRPr="000F5431">
            <w:rPr>
              <w:rFonts w:ascii="Calibri" w:hAnsi="Calibri"/>
              <w:b/>
              <w:szCs w:val="20"/>
            </w:rPr>
            <w:t xml:space="preserve"> /</w:t>
          </w:r>
          <w:proofErr w:type="gramEnd"/>
          <w:r w:rsidR="00F14A89" w:rsidRPr="000F5431">
            <w:rPr>
              <w:rFonts w:ascii="Calibri" w:hAnsi="Calibri"/>
              <w:b/>
              <w:szCs w:val="20"/>
            </w:rPr>
            <w:t xml:space="preserve"> </w:t>
          </w:r>
          <w:r w:rsidR="00BD34B1">
            <w:rPr>
              <w:rFonts w:ascii="Calibri" w:hAnsi="Calibri"/>
              <w:b/>
              <w:szCs w:val="20"/>
            </w:rPr>
            <w:t xml:space="preserve"> </w:t>
          </w:r>
          <w:r w:rsidRPr="000F5431">
            <w:rPr>
              <w:rFonts w:ascii="Calibri" w:hAnsi="Calibri"/>
              <w:b/>
              <w:szCs w:val="20"/>
            </w:rPr>
            <w:t>20 Hammarlee Road</w:t>
          </w:r>
          <w:r w:rsidR="00BD34B1">
            <w:rPr>
              <w:rFonts w:ascii="Calibri" w:hAnsi="Calibri"/>
              <w:b/>
              <w:szCs w:val="20"/>
            </w:rPr>
            <w:t xml:space="preserve"> </w:t>
          </w:r>
          <w:r w:rsidR="00F14A89" w:rsidRPr="000F5431">
            <w:rPr>
              <w:rFonts w:ascii="Calibri" w:hAnsi="Calibri"/>
              <w:b/>
              <w:szCs w:val="20"/>
            </w:rPr>
            <w:t xml:space="preserve"> /</w:t>
          </w:r>
          <w:r w:rsidR="00BD34B1">
            <w:rPr>
              <w:rFonts w:ascii="Calibri" w:hAnsi="Calibri"/>
              <w:b/>
              <w:szCs w:val="20"/>
            </w:rPr>
            <w:t xml:space="preserve">  </w:t>
          </w:r>
          <w:r w:rsidRPr="000F5431">
            <w:rPr>
              <w:rFonts w:ascii="Calibri" w:hAnsi="Calibri"/>
              <w:b/>
              <w:szCs w:val="20"/>
            </w:rPr>
            <w:t>Glen Burnie, MD 21060</w:t>
          </w:r>
        </w:p>
        <w:p w14:paraId="3ECF23FF" w14:textId="11C4B7D8" w:rsidR="00327C5A" w:rsidRPr="00034085" w:rsidRDefault="00327C5A" w:rsidP="00F14A89">
          <w:pPr>
            <w:spacing w:after="0"/>
            <w:jc w:val="center"/>
            <w:rPr>
              <w:rFonts w:ascii="Calibri" w:hAnsi="Calibri"/>
              <w:b/>
              <w:szCs w:val="20"/>
            </w:rPr>
          </w:pPr>
          <w:r w:rsidRPr="00034085">
            <w:rPr>
              <w:rFonts w:ascii="Calibri" w:hAnsi="Calibri"/>
              <w:b/>
              <w:szCs w:val="20"/>
            </w:rPr>
            <w:t>We do business in accordance with the Federal, State, and Local Fair Housing Law</w:t>
          </w:r>
        </w:p>
        <w:p w14:paraId="2BA4C947" w14:textId="77777777" w:rsidR="00327C5A" w:rsidRPr="00034085" w:rsidRDefault="00327C5A" w:rsidP="00F14A89">
          <w:pPr>
            <w:spacing w:after="0"/>
            <w:jc w:val="center"/>
            <w:rPr>
              <w:sz w:val="16"/>
              <w:szCs w:val="16"/>
            </w:rPr>
          </w:pPr>
        </w:p>
      </w:tc>
      <w:tc>
        <w:tcPr>
          <w:tcW w:w="1530" w:type="dxa"/>
        </w:tcPr>
        <w:p w14:paraId="6BCA61E3" w14:textId="77777777" w:rsidR="00327C5A" w:rsidRPr="00034085" w:rsidRDefault="00327C5A" w:rsidP="00034085">
          <w:pPr>
            <w:spacing w:before="120"/>
            <w:jc w:val="center"/>
          </w:pPr>
          <w:r w:rsidRPr="00034085">
            <w:rPr>
              <w:noProof/>
              <w:sz w:val="24"/>
            </w:rPr>
            <w:drawing>
              <wp:inline distT="0" distB="0" distL="0" distR="0" wp14:anchorId="4AE1EEF2" wp14:editId="58989B65">
                <wp:extent cx="323850" cy="355445"/>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28298" cy="360327"/>
                        </a:xfrm>
                        <a:prstGeom prst="rect">
                          <a:avLst/>
                        </a:prstGeom>
                        <a:noFill/>
                        <a:ln>
                          <a:noFill/>
                        </a:ln>
                      </pic:spPr>
                    </pic:pic>
                  </a:graphicData>
                </a:graphic>
              </wp:inline>
            </w:drawing>
          </w:r>
        </w:p>
      </w:tc>
    </w:tr>
  </w:tbl>
  <w:p w14:paraId="5CF1F5EC" w14:textId="77777777" w:rsidR="00327C5A" w:rsidRDefault="00327C5A" w:rsidP="00034085">
    <w:pPr>
      <w:pStyle w:val="Footer"/>
      <w:tabs>
        <w:tab w:val="clear" w:pos="4680"/>
        <w:tab w:val="clear" w:pos="9360"/>
        <w:tab w:val="right" w:pos="108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88A45" w14:textId="77777777" w:rsidR="00645E66" w:rsidRDefault="00645E66" w:rsidP="00107DC0">
      <w:pPr>
        <w:spacing w:after="0"/>
      </w:pPr>
      <w:r>
        <w:separator/>
      </w:r>
    </w:p>
  </w:footnote>
  <w:footnote w:type="continuationSeparator" w:id="0">
    <w:p w14:paraId="27084B35" w14:textId="77777777" w:rsidR="00645E66" w:rsidRDefault="00645E66" w:rsidP="00107D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153D7" w14:textId="77777777" w:rsidR="00327C5A" w:rsidRDefault="00327C5A" w:rsidP="000048D6">
    <w:pPr>
      <w:pStyle w:val="Subtitle"/>
      <w:ind w:left="3780"/>
      <w:rPr>
        <w:rFonts w:cs="Arial"/>
        <w:b w:val="0"/>
        <w:sz w:val="22"/>
      </w:rPr>
    </w:pPr>
  </w:p>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5"/>
      <w:gridCol w:w="6745"/>
    </w:tblGrid>
    <w:tr w:rsidR="00327C5A" w14:paraId="25723477" w14:textId="77777777" w:rsidTr="000F718B">
      <w:trPr>
        <w:trHeight w:val="1347"/>
      </w:trPr>
      <w:tc>
        <w:tcPr>
          <w:tcW w:w="4235" w:type="dxa"/>
          <w:tcBorders>
            <w:right w:val="single" w:sz="4" w:space="0" w:color="A6A6A6" w:themeColor="background1" w:themeShade="A6"/>
          </w:tcBorders>
        </w:tcPr>
        <w:p w14:paraId="50E81B65" w14:textId="7C0F92A9" w:rsidR="00327C5A" w:rsidRDefault="00327C5A" w:rsidP="000F718B">
          <w:pPr>
            <w:pStyle w:val="Subtitle"/>
            <w:jc w:val="both"/>
            <w:rPr>
              <w:rFonts w:cs="Arial"/>
              <w:b w:val="0"/>
              <w:sz w:val="22"/>
            </w:rPr>
          </w:pPr>
          <w:bookmarkStart w:id="19" w:name="_Hlk531953053"/>
          <w:r w:rsidRPr="000048D6">
            <w:rPr>
              <w:rFonts w:ascii="Georgia" w:hAnsi="Georgia"/>
              <w:noProof/>
              <w:sz w:val="40"/>
              <w:szCs w:val="40"/>
            </w:rPr>
            <w:drawing>
              <wp:inline distT="0" distB="0" distL="0" distR="0" wp14:anchorId="5CD78808" wp14:editId="47F65B93">
                <wp:extent cx="2409825" cy="818515"/>
                <wp:effectExtent l="0" t="0" r="9525" b="635"/>
                <wp:docPr id="9" name="Picture 9" descr="A black sign with white text&#10;&#10;Description generated with very high confidence"/>
                <wp:cNvGraphicFramePr/>
                <a:graphic xmlns:a="http://schemas.openxmlformats.org/drawingml/2006/main">
                  <a:graphicData uri="http://schemas.openxmlformats.org/drawingml/2006/picture">
                    <pic:pic xmlns:pic="http://schemas.openxmlformats.org/drawingml/2006/picture">
                      <pic:nvPicPr>
                        <pic:cNvPr id="6" name="Picture 6" descr="A black sign with white text&#10;&#10;Description generated with very high confidence"/>
                        <pic:cNvPicPr/>
                      </pic:nvPicPr>
                      <pic:blipFill>
                        <a:blip r:embed="rId1">
                          <a:extLst>
                            <a:ext uri="{28A0092B-C50C-407E-A947-70E740481C1C}">
                              <a14:useLocalDpi xmlns:a14="http://schemas.microsoft.com/office/drawing/2010/main" val="0"/>
                            </a:ext>
                          </a:extLst>
                        </a:blip>
                        <a:stretch>
                          <a:fillRect/>
                        </a:stretch>
                      </pic:blipFill>
                      <pic:spPr>
                        <a:xfrm>
                          <a:off x="0" y="0"/>
                          <a:ext cx="2409825" cy="818515"/>
                        </a:xfrm>
                        <a:prstGeom prst="rect">
                          <a:avLst/>
                        </a:prstGeom>
                      </pic:spPr>
                    </pic:pic>
                  </a:graphicData>
                </a:graphic>
              </wp:inline>
            </w:drawing>
          </w:r>
        </w:p>
      </w:tc>
      <w:tc>
        <w:tcPr>
          <w:tcW w:w="6745" w:type="dxa"/>
          <w:tcBorders>
            <w:left w:val="single" w:sz="4" w:space="0" w:color="A6A6A6" w:themeColor="background1" w:themeShade="A6"/>
          </w:tcBorders>
        </w:tcPr>
        <w:p w14:paraId="57D087DC" w14:textId="6781913B" w:rsidR="00327C5A" w:rsidRPr="00D9763F" w:rsidRDefault="00D34C4E" w:rsidP="00C135F0">
          <w:pPr>
            <w:pStyle w:val="Header"/>
            <w:tabs>
              <w:tab w:val="clear" w:pos="4680"/>
              <w:tab w:val="clear" w:pos="9360"/>
            </w:tabs>
            <w:ind w:left="252"/>
            <w:jc w:val="left"/>
            <w:rPr>
              <w:rFonts w:ascii="Georgia" w:hAnsi="Georgia"/>
              <w:sz w:val="40"/>
              <w:szCs w:val="40"/>
            </w:rPr>
          </w:pPr>
          <w:r>
            <w:rPr>
              <w:rFonts w:ascii="Georgia" w:hAnsi="Georgia"/>
              <w:sz w:val="40"/>
              <w:szCs w:val="40"/>
            </w:rPr>
            <w:t>Hammarlee House Apartments</w:t>
          </w:r>
        </w:p>
        <w:p w14:paraId="75F8E3BA" w14:textId="77777777" w:rsidR="00327C5A" w:rsidRPr="000048D6" w:rsidRDefault="00327C5A" w:rsidP="00C135F0">
          <w:pPr>
            <w:pStyle w:val="Title"/>
            <w:ind w:left="252"/>
            <w:jc w:val="left"/>
            <w:rPr>
              <w:sz w:val="36"/>
            </w:rPr>
          </w:pPr>
          <w:r w:rsidRPr="000048D6">
            <w:rPr>
              <w:sz w:val="36"/>
            </w:rPr>
            <w:t>Resident Selection Criteria</w:t>
          </w:r>
        </w:p>
        <w:p w14:paraId="68454A7B" w14:textId="148FEEDB" w:rsidR="00327C5A" w:rsidRPr="000048D6" w:rsidRDefault="00327C5A" w:rsidP="00C135F0">
          <w:pPr>
            <w:ind w:left="252"/>
            <w:jc w:val="left"/>
            <w:rPr>
              <w:rFonts w:cs="Arial"/>
            </w:rPr>
          </w:pPr>
          <w:bookmarkStart w:id="20" w:name="_Hlk523328128"/>
        </w:p>
        <w:bookmarkEnd w:id="20"/>
        <w:p w14:paraId="736FDCB0" w14:textId="6C8FC5D3" w:rsidR="00327C5A" w:rsidRDefault="00327C5A" w:rsidP="00C135F0">
          <w:pPr>
            <w:pStyle w:val="Subtitle"/>
            <w:ind w:left="252"/>
            <w:jc w:val="left"/>
            <w:rPr>
              <w:rFonts w:cs="Arial"/>
              <w:b w:val="0"/>
              <w:sz w:val="22"/>
            </w:rPr>
          </w:pPr>
          <w:r w:rsidRPr="008511E1">
            <w:rPr>
              <w:rFonts w:cs="Arial"/>
              <w:b w:val="0"/>
              <w:sz w:val="20"/>
            </w:rPr>
            <w:t xml:space="preserve">Effective </w:t>
          </w:r>
          <w:r w:rsidR="00D34C4E">
            <w:rPr>
              <w:rFonts w:cs="Arial"/>
              <w:b w:val="0"/>
              <w:sz w:val="20"/>
            </w:rPr>
            <w:t>October 1, 2019</w:t>
          </w:r>
        </w:p>
      </w:tc>
    </w:tr>
    <w:bookmarkEnd w:id="19"/>
  </w:tbl>
  <w:p w14:paraId="083A4C21" w14:textId="77777777" w:rsidR="00327C5A" w:rsidRPr="000048D6" w:rsidRDefault="00327C5A" w:rsidP="000048D6">
    <w:pPr>
      <w:pStyle w:val="Subtitle"/>
      <w:ind w:left="3780"/>
      <w:rPr>
        <w:rFonts w:cs="Arial"/>
        <w:b w:val="0"/>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B0E9B"/>
    <w:multiLevelType w:val="hybridMultilevel"/>
    <w:tmpl w:val="0E227426"/>
    <w:lvl w:ilvl="0" w:tplc="04090019">
      <w:start w:val="1"/>
      <w:numFmt w:val="lowerLetter"/>
      <w:lvlText w:val="%1."/>
      <w:lvlJc w:val="left"/>
      <w:pPr>
        <w:tabs>
          <w:tab w:val="num" w:pos="1440"/>
        </w:tabs>
        <w:ind w:left="1440" w:hanging="360"/>
      </w:pPr>
      <w:rPr>
        <w:rFonts w:hint="default"/>
        <w:sz w:val="20"/>
        <w:szCs w:val="20"/>
      </w:rPr>
    </w:lvl>
    <w:lvl w:ilvl="1" w:tplc="04090001">
      <w:start w:val="1"/>
      <w:numFmt w:val="bullet"/>
      <w:lvlText w:val=""/>
      <w:lvlJc w:val="left"/>
      <w:pPr>
        <w:tabs>
          <w:tab w:val="num" w:pos="2160"/>
        </w:tabs>
        <w:ind w:left="2160" w:hanging="360"/>
      </w:pPr>
      <w:rPr>
        <w:rFonts w:ascii="Symbol" w:hAnsi="Symbol" w:hint="default"/>
        <w:sz w:val="20"/>
        <w:szCs w:val="2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29001DD"/>
    <w:multiLevelType w:val="hybridMultilevel"/>
    <w:tmpl w:val="692C27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C6419"/>
    <w:multiLevelType w:val="hybridMultilevel"/>
    <w:tmpl w:val="DF960E96"/>
    <w:lvl w:ilvl="0" w:tplc="08F600FC">
      <w:start w:val="1"/>
      <w:numFmt w:val="bullet"/>
      <w:lvlText w:val=""/>
      <w:lvlJc w:val="left"/>
      <w:pPr>
        <w:tabs>
          <w:tab w:val="num" w:pos="1440"/>
        </w:tabs>
        <w:ind w:left="1440" w:hanging="360"/>
      </w:pPr>
      <w:rPr>
        <w:rFonts w:ascii="Wingdings" w:hAnsi="Wingdings" w:hint="default"/>
        <w:sz w:val="20"/>
        <w:szCs w:val="20"/>
      </w:rPr>
    </w:lvl>
    <w:lvl w:ilvl="1" w:tplc="04090003">
      <w:start w:val="1"/>
      <w:numFmt w:val="bullet"/>
      <w:lvlText w:val="o"/>
      <w:lvlJc w:val="left"/>
      <w:pPr>
        <w:tabs>
          <w:tab w:val="num" w:pos="1800"/>
        </w:tabs>
        <w:ind w:left="1800" w:hanging="360"/>
      </w:pPr>
      <w:rPr>
        <w:rFonts w:ascii="Courier New" w:hAnsi="Courier New" w:cs="Courier New" w:hint="default"/>
        <w:sz w:val="20"/>
        <w:szCs w:val="20"/>
      </w:rPr>
    </w:lvl>
    <w:lvl w:ilvl="2" w:tplc="D9E85CB0">
      <w:start w:val="1"/>
      <w:numFmt w:val="lowerRoman"/>
      <w:lvlText w:val="%3."/>
      <w:lvlJc w:val="right"/>
      <w:pPr>
        <w:tabs>
          <w:tab w:val="num" w:pos="2520"/>
        </w:tabs>
        <w:ind w:left="2520" w:hanging="180"/>
      </w:pPr>
      <w:rPr>
        <w:sz w:val="20"/>
        <w:szCs w:val="20"/>
      </w:rPr>
    </w:lvl>
    <w:lvl w:ilvl="3" w:tplc="0409000F">
      <w:start w:val="1"/>
      <w:numFmt w:val="decimal"/>
      <w:lvlText w:val="%4."/>
      <w:lvlJc w:val="left"/>
      <w:pPr>
        <w:tabs>
          <w:tab w:val="num" w:pos="3240"/>
        </w:tabs>
        <w:ind w:left="3240" w:hanging="360"/>
      </w:pPr>
      <w:rPr>
        <w:rFonts w:hint="default"/>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D8D7D85"/>
    <w:multiLevelType w:val="hybridMultilevel"/>
    <w:tmpl w:val="6090ED9E"/>
    <w:lvl w:ilvl="0" w:tplc="04090005">
      <w:start w:val="1"/>
      <w:numFmt w:val="bullet"/>
      <w:lvlText w:val=""/>
      <w:lvlJc w:val="left"/>
      <w:pPr>
        <w:tabs>
          <w:tab w:val="num" w:pos="1440"/>
        </w:tabs>
        <w:ind w:left="1440" w:hanging="360"/>
      </w:pPr>
      <w:rPr>
        <w:rFonts w:ascii="Wingdings" w:hAnsi="Wingdings" w:hint="default"/>
        <w:sz w:val="20"/>
        <w:szCs w:val="20"/>
      </w:rPr>
    </w:lvl>
    <w:lvl w:ilvl="1" w:tplc="D9E85CB0">
      <w:start w:val="1"/>
      <w:numFmt w:val="lowerRoman"/>
      <w:lvlText w:val="%2."/>
      <w:lvlJc w:val="right"/>
      <w:pPr>
        <w:tabs>
          <w:tab w:val="num" w:pos="2160"/>
        </w:tabs>
        <w:ind w:left="2160" w:hanging="360"/>
      </w:pPr>
      <w:rPr>
        <w:sz w:val="20"/>
        <w:szCs w:val="2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4C16B42"/>
    <w:multiLevelType w:val="hybridMultilevel"/>
    <w:tmpl w:val="DDF45CAC"/>
    <w:lvl w:ilvl="0" w:tplc="04090019">
      <w:start w:val="1"/>
      <w:numFmt w:val="lowerLetter"/>
      <w:lvlText w:val="%1."/>
      <w:lvlJc w:val="left"/>
      <w:pPr>
        <w:tabs>
          <w:tab w:val="num" w:pos="1440"/>
        </w:tabs>
        <w:ind w:left="1440" w:hanging="360"/>
      </w:pPr>
      <w:rPr>
        <w:rFonts w:hint="default"/>
        <w:sz w:val="20"/>
        <w:szCs w:val="20"/>
      </w:rPr>
    </w:lvl>
    <w:lvl w:ilvl="1" w:tplc="04090003">
      <w:start w:val="1"/>
      <w:numFmt w:val="bullet"/>
      <w:lvlText w:val="o"/>
      <w:lvlJc w:val="left"/>
      <w:pPr>
        <w:tabs>
          <w:tab w:val="num" w:pos="2160"/>
        </w:tabs>
        <w:ind w:left="2160" w:hanging="360"/>
      </w:pPr>
      <w:rPr>
        <w:rFonts w:ascii="Courier New" w:hAnsi="Courier New" w:cs="Courier New" w:hint="default"/>
        <w:sz w:val="20"/>
        <w:szCs w:val="2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62C3E62"/>
    <w:multiLevelType w:val="hybridMultilevel"/>
    <w:tmpl w:val="F2241A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A578E"/>
    <w:multiLevelType w:val="hybridMultilevel"/>
    <w:tmpl w:val="65D892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76967"/>
    <w:multiLevelType w:val="hybridMultilevel"/>
    <w:tmpl w:val="A5F8A39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702EF8"/>
    <w:multiLevelType w:val="hybridMultilevel"/>
    <w:tmpl w:val="5C6623FE"/>
    <w:lvl w:ilvl="0" w:tplc="0409000F">
      <w:start w:val="1"/>
      <w:numFmt w:val="decimal"/>
      <w:lvlText w:val="%1."/>
      <w:lvlJc w:val="left"/>
      <w:pPr>
        <w:tabs>
          <w:tab w:val="num" w:pos="990"/>
        </w:tabs>
        <w:ind w:left="990" w:hanging="360"/>
      </w:pPr>
      <w:rPr>
        <w:rFonts w:cs="Times New Roman"/>
      </w:rPr>
    </w:lvl>
    <w:lvl w:ilvl="1" w:tplc="04090019">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9" w15:restartNumberingAfterBreak="0">
    <w:nsid w:val="1C37142C"/>
    <w:multiLevelType w:val="hybridMultilevel"/>
    <w:tmpl w:val="0B9CE1C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37436D"/>
    <w:multiLevelType w:val="hybridMultilevel"/>
    <w:tmpl w:val="C3C610D6"/>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219A3DA0"/>
    <w:multiLevelType w:val="hybridMultilevel"/>
    <w:tmpl w:val="B45CA1BC"/>
    <w:lvl w:ilvl="0" w:tplc="0409000F">
      <w:start w:val="1"/>
      <w:numFmt w:val="decimal"/>
      <w:lvlText w:val="%1."/>
      <w:lvlJc w:val="left"/>
      <w:pPr>
        <w:tabs>
          <w:tab w:val="num" w:pos="720"/>
        </w:tabs>
        <w:ind w:left="720" w:hanging="360"/>
      </w:pPr>
      <w:rPr>
        <w:rFonts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40117F"/>
    <w:multiLevelType w:val="hybridMultilevel"/>
    <w:tmpl w:val="E6EA1C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903112"/>
    <w:multiLevelType w:val="hybridMultilevel"/>
    <w:tmpl w:val="6AEEA1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8B2749"/>
    <w:multiLevelType w:val="hybridMultilevel"/>
    <w:tmpl w:val="2E361CBA"/>
    <w:lvl w:ilvl="0" w:tplc="04090019">
      <w:start w:val="1"/>
      <w:numFmt w:val="lowerLetter"/>
      <w:lvlText w:val="%1."/>
      <w:lvlJc w:val="left"/>
      <w:pPr>
        <w:tabs>
          <w:tab w:val="num" w:pos="1440"/>
        </w:tabs>
        <w:ind w:left="1440" w:hanging="360"/>
      </w:pPr>
      <w:rPr>
        <w:rFonts w:hint="default"/>
        <w:sz w:val="20"/>
        <w:szCs w:val="20"/>
      </w:rPr>
    </w:lvl>
    <w:lvl w:ilvl="1" w:tplc="D9E85CB0">
      <w:start w:val="1"/>
      <w:numFmt w:val="lowerRoman"/>
      <w:lvlText w:val="%2."/>
      <w:lvlJc w:val="right"/>
      <w:pPr>
        <w:tabs>
          <w:tab w:val="num" w:pos="2160"/>
        </w:tabs>
        <w:ind w:left="2160" w:hanging="360"/>
      </w:pPr>
      <w:rPr>
        <w:sz w:val="20"/>
        <w:szCs w:val="2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3D367A7F"/>
    <w:multiLevelType w:val="hybridMultilevel"/>
    <w:tmpl w:val="5628ACCC"/>
    <w:lvl w:ilvl="0" w:tplc="04090005">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3D4A0EEC"/>
    <w:multiLevelType w:val="hybridMultilevel"/>
    <w:tmpl w:val="D58E541E"/>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1F4F52"/>
    <w:multiLevelType w:val="hybridMultilevel"/>
    <w:tmpl w:val="111A8226"/>
    <w:lvl w:ilvl="0" w:tplc="E586045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4B3A220C"/>
    <w:multiLevelType w:val="hybridMultilevel"/>
    <w:tmpl w:val="DCDECD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7B2168"/>
    <w:multiLevelType w:val="hybridMultilevel"/>
    <w:tmpl w:val="AF642292"/>
    <w:lvl w:ilvl="0" w:tplc="04090003">
      <w:start w:val="1"/>
      <w:numFmt w:val="bullet"/>
      <w:lvlText w:val="o"/>
      <w:lvlJc w:val="left"/>
      <w:pPr>
        <w:ind w:left="720" w:hanging="360"/>
      </w:pPr>
      <w:rPr>
        <w:rFonts w:ascii="Courier New" w:hAnsi="Courier New" w:cs="Courier New"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294302"/>
    <w:multiLevelType w:val="hybridMultilevel"/>
    <w:tmpl w:val="CFBCE5E8"/>
    <w:lvl w:ilvl="0" w:tplc="04090005">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CB69D7"/>
    <w:multiLevelType w:val="hybridMultilevel"/>
    <w:tmpl w:val="43988B32"/>
    <w:lvl w:ilvl="0" w:tplc="08F600FC">
      <w:start w:val="1"/>
      <w:numFmt w:val="bullet"/>
      <w:lvlText w:val=""/>
      <w:lvlJc w:val="left"/>
      <w:pPr>
        <w:tabs>
          <w:tab w:val="num" w:pos="1800"/>
        </w:tabs>
        <w:ind w:left="1800" w:hanging="360"/>
      </w:pPr>
      <w:rPr>
        <w:rFonts w:ascii="Wingdings" w:hAnsi="Wingdings" w:hint="default"/>
        <w:sz w:val="20"/>
        <w:szCs w:val="20"/>
      </w:rPr>
    </w:lvl>
    <w:lvl w:ilvl="1" w:tplc="04090001">
      <w:start w:val="1"/>
      <w:numFmt w:val="bullet"/>
      <w:lvlText w:val=""/>
      <w:lvlJc w:val="left"/>
      <w:pPr>
        <w:tabs>
          <w:tab w:val="num" w:pos="1440"/>
        </w:tabs>
        <w:ind w:left="1440" w:hanging="360"/>
      </w:pPr>
      <w:rPr>
        <w:rFonts w:ascii="Symbol" w:hAnsi="Symbol" w:hint="default"/>
        <w:sz w:val="20"/>
        <w:szCs w:val="20"/>
      </w:rPr>
    </w:lvl>
    <w:lvl w:ilvl="2" w:tplc="277037DC">
      <w:start w:val="1"/>
      <w:numFmt w:val="lowerLetter"/>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3E234B"/>
    <w:multiLevelType w:val="hybridMultilevel"/>
    <w:tmpl w:val="66262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4C54A1"/>
    <w:multiLevelType w:val="hybridMultilevel"/>
    <w:tmpl w:val="E89420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4C048B"/>
    <w:multiLevelType w:val="hybridMultilevel"/>
    <w:tmpl w:val="FA5EAFA2"/>
    <w:lvl w:ilvl="0" w:tplc="0409000F">
      <w:start w:val="1"/>
      <w:numFmt w:val="decimal"/>
      <w:lvlText w:val="%1."/>
      <w:lvlJc w:val="left"/>
      <w:pPr>
        <w:tabs>
          <w:tab w:val="num" w:pos="720"/>
        </w:tabs>
        <w:ind w:left="720" w:hanging="360"/>
      </w:pPr>
      <w:rPr>
        <w:rFonts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A14FA1"/>
    <w:multiLevelType w:val="hybridMultilevel"/>
    <w:tmpl w:val="34D2C340"/>
    <w:lvl w:ilvl="0" w:tplc="08F600FC">
      <w:start w:val="1"/>
      <w:numFmt w:val="bullet"/>
      <w:lvlText w:val=""/>
      <w:lvlJc w:val="left"/>
      <w:pPr>
        <w:tabs>
          <w:tab w:val="num" w:pos="1800"/>
        </w:tabs>
        <w:ind w:left="1800"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C10D36"/>
    <w:multiLevelType w:val="multilevel"/>
    <w:tmpl w:val="2F180CAA"/>
    <w:lvl w:ilvl="0">
      <w:start w:val="1"/>
      <w:numFmt w:val="lowerLetter"/>
      <w:lvlText w:val="(%1)"/>
      <w:lvlJc w:val="left"/>
      <w:pPr>
        <w:tabs>
          <w:tab w:val="num" w:pos="2880"/>
        </w:tabs>
        <w:ind w:left="2880" w:hanging="720"/>
      </w:pPr>
    </w:lvl>
    <w:lvl w:ilvl="1">
      <w:start w:val="1"/>
      <w:numFmt w:val="decimal"/>
      <w:lvlText w:val="%1.%2"/>
      <w:lvlJc w:val="left"/>
      <w:pPr>
        <w:tabs>
          <w:tab w:val="num" w:pos="1440"/>
        </w:tabs>
        <w:ind w:left="1440" w:hanging="1380"/>
      </w:pPr>
    </w:lvl>
    <w:lvl w:ilvl="2">
      <w:start w:val="1"/>
      <w:numFmt w:val="decimal"/>
      <w:lvlText w:val="%1.%2.%3"/>
      <w:lvlJc w:val="left"/>
      <w:pPr>
        <w:tabs>
          <w:tab w:val="num" w:pos="1500"/>
        </w:tabs>
        <w:ind w:left="1500" w:hanging="1380"/>
      </w:pPr>
    </w:lvl>
    <w:lvl w:ilvl="3">
      <w:start w:val="1"/>
      <w:numFmt w:val="decimal"/>
      <w:lvlText w:val="%1.%2.%3.%4"/>
      <w:lvlJc w:val="left"/>
      <w:pPr>
        <w:tabs>
          <w:tab w:val="num" w:pos="1560"/>
        </w:tabs>
        <w:ind w:left="1560" w:hanging="1380"/>
      </w:pPr>
    </w:lvl>
    <w:lvl w:ilvl="4">
      <w:start w:val="1"/>
      <w:numFmt w:val="decimal"/>
      <w:lvlText w:val="%1.%2.%3.%4.%5"/>
      <w:lvlJc w:val="left"/>
      <w:pPr>
        <w:tabs>
          <w:tab w:val="num" w:pos="1620"/>
        </w:tabs>
        <w:ind w:left="1620" w:hanging="1380"/>
      </w:pPr>
    </w:lvl>
    <w:lvl w:ilvl="5">
      <w:start w:val="1"/>
      <w:numFmt w:val="decimal"/>
      <w:lvlText w:val="%1.%2.%3.%4.%5.%6"/>
      <w:lvlJc w:val="left"/>
      <w:pPr>
        <w:tabs>
          <w:tab w:val="num" w:pos="1680"/>
        </w:tabs>
        <w:ind w:left="1680" w:hanging="13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60"/>
        </w:tabs>
        <w:ind w:left="1860" w:hanging="1440"/>
      </w:pPr>
    </w:lvl>
    <w:lvl w:ilvl="8">
      <w:start w:val="1"/>
      <w:numFmt w:val="decimal"/>
      <w:lvlText w:val="%1.%2.%3.%4.%5.%6.%7.%8.%9"/>
      <w:lvlJc w:val="left"/>
      <w:pPr>
        <w:tabs>
          <w:tab w:val="num" w:pos="2280"/>
        </w:tabs>
        <w:ind w:left="2280" w:hanging="1800"/>
      </w:pPr>
    </w:lvl>
  </w:abstractNum>
  <w:abstractNum w:abstractNumId="27" w15:restartNumberingAfterBreak="0">
    <w:nsid w:val="6CEE448B"/>
    <w:multiLevelType w:val="hybridMultilevel"/>
    <w:tmpl w:val="30A6CF24"/>
    <w:lvl w:ilvl="0" w:tplc="08F600FC">
      <w:start w:val="1"/>
      <w:numFmt w:val="bullet"/>
      <w:lvlText w:val=""/>
      <w:lvlJc w:val="left"/>
      <w:pPr>
        <w:tabs>
          <w:tab w:val="num" w:pos="1800"/>
        </w:tabs>
        <w:ind w:left="1800" w:hanging="360"/>
      </w:pPr>
      <w:rPr>
        <w:rFonts w:ascii="Wingdings" w:hAnsi="Wingdings" w:hint="default"/>
        <w:sz w:val="20"/>
        <w:szCs w:val="20"/>
      </w:rPr>
    </w:lvl>
    <w:lvl w:ilvl="1" w:tplc="0409000F">
      <w:start w:val="1"/>
      <w:numFmt w:val="decimal"/>
      <w:lvlText w:val="%2."/>
      <w:lvlJc w:val="left"/>
      <w:pPr>
        <w:tabs>
          <w:tab w:val="num" w:pos="2520"/>
        </w:tabs>
        <w:ind w:left="2520" w:hanging="360"/>
      </w:pPr>
      <w:rPr>
        <w:rFonts w:hint="default"/>
        <w:sz w:val="20"/>
        <w:szCs w:val="20"/>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7480128F"/>
    <w:multiLevelType w:val="hybridMultilevel"/>
    <w:tmpl w:val="606EB0B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760168DF"/>
    <w:multiLevelType w:val="hybridMultilevel"/>
    <w:tmpl w:val="741CF002"/>
    <w:lvl w:ilvl="0" w:tplc="08F600FC">
      <w:start w:val="1"/>
      <w:numFmt w:val="bullet"/>
      <w:lvlText w:val=""/>
      <w:lvlJc w:val="left"/>
      <w:pPr>
        <w:tabs>
          <w:tab w:val="num" w:pos="1800"/>
        </w:tabs>
        <w:ind w:left="1800" w:hanging="360"/>
      </w:pPr>
      <w:rPr>
        <w:rFonts w:ascii="Wingdings" w:hAnsi="Wingdings" w:hint="default"/>
        <w:sz w:val="20"/>
        <w:szCs w:val="20"/>
      </w:rPr>
    </w:lvl>
    <w:lvl w:ilvl="1" w:tplc="0409000F">
      <w:start w:val="1"/>
      <w:numFmt w:val="decimal"/>
      <w:lvlText w:val="%2."/>
      <w:lvlJc w:val="left"/>
      <w:pPr>
        <w:tabs>
          <w:tab w:val="num" w:pos="1440"/>
        </w:tabs>
        <w:ind w:left="1440" w:hanging="360"/>
      </w:pPr>
      <w:rPr>
        <w:rFonts w:hint="default"/>
        <w:sz w:val="20"/>
        <w:szCs w:val="20"/>
      </w:rPr>
    </w:lvl>
    <w:lvl w:ilvl="2" w:tplc="277037DC">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C65225"/>
    <w:multiLevelType w:val="hybridMultilevel"/>
    <w:tmpl w:val="A18270CE"/>
    <w:lvl w:ilvl="0" w:tplc="25F0C0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06651F"/>
    <w:multiLevelType w:val="hybridMultilevel"/>
    <w:tmpl w:val="2236DD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1E7565"/>
    <w:multiLevelType w:val="hybridMultilevel"/>
    <w:tmpl w:val="00C2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29"/>
  </w:num>
  <w:num w:numId="4">
    <w:abstractNumId w:val="2"/>
  </w:num>
  <w:num w:numId="5">
    <w:abstractNumId w:val="8"/>
  </w:num>
  <w:num w:numId="6">
    <w:abstractNumId w:val="17"/>
  </w:num>
  <w:num w:numId="7">
    <w:abstractNumId w:val="6"/>
  </w:num>
  <w:num w:numId="8">
    <w:abstractNumId w:val="9"/>
  </w:num>
  <w:num w:numId="9">
    <w:abstractNumId w:val="28"/>
  </w:num>
  <w:num w:numId="10">
    <w:abstractNumId w:val="14"/>
  </w:num>
  <w:num w:numId="11">
    <w:abstractNumId w:val="21"/>
  </w:num>
  <w:num w:numId="12">
    <w:abstractNumId w:val="16"/>
  </w:num>
  <w:num w:numId="13">
    <w:abstractNumId w:val="3"/>
  </w:num>
  <w:num w:numId="14">
    <w:abstractNumId w:val="4"/>
  </w:num>
  <w:num w:numId="15">
    <w:abstractNumId w:val="0"/>
  </w:num>
  <w:num w:numId="16">
    <w:abstractNumId w:val="11"/>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25"/>
  </w:num>
  <w:num w:numId="20">
    <w:abstractNumId w:val="24"/>
  </w:num>
  <w:num w:numId="21">
    <w:abstractNumId w:val="15"/>
  </w:num>
  <w:num w:numId="22">
    <w:abstractNumId w:val="27"/>
  </w:num>
  <w:num w:numId="23">
    <w:abstractNumId w:val="10"/>
  </w:num>
  <w:num w:numId="24">
    <w:abstractNumId w:val="5"/>
  </w:num>
  <w:num w:numId="25">
    <w:abstractNumId w:val="1"/>
  </w:num>
  <w:num w:numId="26">
    <w:abstractNumId w:val="20"/>
  </w:num>
  <w:num w:numId="27">
    <w:abstractNumId w:val="13"/>
  </w:num>
  <w:num w:numId="28">
    <w:abstractNumId w:val="19"/>
  </w:num>
  <w:num w:numId="29">
    <w:abstractNumId w:val="12"/>
  </w:num>
  <w:num w:numId="30">
    <w:abstractNumId w:val="32"/>
  </w:num>
  <w:num w:numId="31">
    <w:abstractNumId w:val="30"/>
  </w:num>
  <w:num w:numId="32">
    <w:abstractNumId w:val="22"/>
  </w:num>
  <w:num w:numId="33">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EAA"/>
    <w:rsid w:val="000008D6"/>
    <w:rsid w:val="00000ACF"/>
    <w:rsid w:val="000048D6"/>
    <w:rsid w:val="00013F09"/>
    <w:rsid w:val="00024CDE"/>
    <w:rsid w:val="00027227"/>
    <w:rsid w:val="00034085"/>
    <w:rsid w:val="00034D42"/>
    <w:rsid w:val="00044146"/>
    <w:rsid w:val="00045973"/>
    <w:rsid w:val="0005567C"/>
    <w:rsid w:val="00057790"/>
    <w:rsid w:val="00086B11"/>
    <w:rsid w:val="0009548C"/>
    <w:rsid w:val="00096F03"/>
    <w:rsid w:val="000A31C5"/>
    <w:rsid w:val="000B50D1"/>
    <w:rsid w:val="000C6E8B"/>
    <w:rsid w:val="000D3813"/>
    <w:rsid w:val="000E601F"/>
    <w:rsid w:val="000E7026"/>
    <w:rsid w:val="000F20E3"/>
    <w:rsid w:val="000F319B"/>
    <w:rsid w:val="000F5431"/>
    <w:rsid w:val="000F718B"/>
    <w:rsid w:val="001013ED"/>
    <w:rsid w:val="00107DC0"/>
    <w:rsid w:val="00110712"/>
    <w:rsid w:val="00123BA1"/>
    <w:rsid w:val="00133A29"/>
    <w:rsid w:val="00134575"/>
    <w:rsid w:val="0014718C"/>
    <w:rsid w:val="00171DF2"/>
    <w:rsid w:val="001721E1"/>
    <w:rsid w:val="00193F03"/>
    <w:rsid w:val="001A6A69"/>
    <w:rsid w:val="001B3A72"/>
    <w:rsid w:val="001C00D4"/>
    <w:rsid w:val="001C512D"/>
    <w:rsid w:val="001D17D8"/>
    <w:rsid w:val="001E42A5"/>
    <w:rsid w:val="001E50E9"/>
    <w:rsid w:val="001F2678"/>
    <w:rsid w:val="00214B2E"/>
    <w:rsid w:val="00215C36"/>
    <w:rsid w:val="00221BA6"/>
    <w:rsid w:val="002255F8"/>
    <w:rsid w:val="00242D51"/>
    <w:rsid w:val="002517E7"/>
    <w:rsid w:val="00254C91"/>
    <w:rsid w:val="00276CBF"/>
    <w:rsid w:val="00284A03"/>
    <w:rsid w:val="0029059C"/>
    <w:rsid w:val="002A514C"/>
    <w:rsid w:val="002B255F"/>
    <w:rsid w:val="002B5F0D"/>
    <w:rsid w:val="002C344A"/>
    <w:rsid w:val="002C6747"/>
    <w:rsid w:val="002F32F5"/>
    <w:rsid w:val="00311C98"/>
    <w:rsid w:val="00327C5A"/>
    <w:rsid w:val="003315E0"/>
    <w:rsid w:val="003509E7"/>
    <w:rsid w:val="00360501"/>
    <w:rsid w:val="00362985"/>
    <w:rsid w:val="003A0EAA"/>
    <w:rsid w:val="003B3E09"/>
    <w:rsid w:val="003C3667"/>
    <w:rsid w:val="003C37D4"/>
    <w:rsid w:val="003C6921"/>
    <w:rsid w:val="003E0DD2"/>
    <w:rsid w:val="003E27BB"/>
    <w:rsid w:val="003E7076"/>
    <w:rsid w:val="003F3B33"/>
    <w:rsid w:val="003F3BB8"/>
    <w:rsid w:val="003F62B4"/>
    <w:rsid w:val="00402270"/>
    <w:rsid w:val="00406F90"/>
    <w:rsid w:val="00407C4D"/>
    <w:rsid w:val="00413C06"/>
    <w:rsid w:val="00417E75"/>
    <w:rsid w:val="0042172C"/>
    <w:rsid w:val="00421AB5"/>
    <w:rsid w:val="0042294E"/>
    <w:rsid w:val="00423F57"/>
    <w:rsid w:val="00427572"/>
    <w:rsid w:val="004328D4"/>
    <w:rsid w:val="004469D9"/>
    <w:rsid w:val="00461422"/>
    <w:rsid w:val="00463BC1"/>
    <w:rsid w:val="00477FDF"/>
    <w:rsid w:val="004830E5"/>
    <w:rsid w:val="00483AA4"/>
    <w:rsid w:val="0048720F"/>
    <w:rsid w:val="00492B4E"/>
    <w:rsid w:val="004968F6"/>
    <w:rsid w:val="00497E3C"/>
    <w:rsid w:val="004A667F"/>
    <w:rsid w:val="004C2739"/>
    <w:rsid w:val="004C34CC"/>
    <w:rsid w:val="004D6277"/>
    <w:rsid w:val="004E0FFA"/>
    <w:rsid w:val="004F637B"/>
    <w:rsid w:val="00531AEC"/>
    <w:rsid w:val="00533218"/>
    <w:rsid w:val="00533314"/>
    <w:rsid w:val="00535243"/>
    <w:rsid w:val="00537D07"/>
    <w:rsid w:val="0054153C"/>
    <w:rsid w:val="005423B6"/>
    <w:rsid w:val="00552FB4"/>
    <w:rsid w:val="005624E8"/>
    <w:rsid w:val="00574606"/>
    <w:rsid w:val="0058518A"/>
    <w:rsid w:val="005966E6"/>
    <w:rsid w:val="005A32BA"/>
    <w:rsid w:val="005B0094"/>
    <w:rsid w:val="005B09A9"/>
    <w:rsid w:val="005E1695"/>
    <w:rsid w:val="005F2735"/>
    <w:rsid w:val="00604529"/>
    <w:rsid w:val="006059B9"/>
    <w:rsid w:val="006062E3"/>
    <w:rsid w:val="0060679D"/>
    <w:rsid w:val="00621741"/>
    <w:rsid w:val="0062248E"/>
    <w:rsid w:val="00623A8D"/>
    <w:rsid w:val="006362AD"/>
    <w:rsid w:val="006433E2"/>
    <w:rsid w:val="00645E66"/>
    <w:rsid w:val="006473DD"/>
    <w:rsid w:val="006669AD"/>
    <w:rsid w:val="006731FB"/>
    <w:rsid w:val="00674912"/>
    <w:rsid w:val="00675850"/>
    <w:rsid w:val="006908A6"/>
    <w:rsid w:val="00690B8C"/>
    <w:rsid w:val="006B362C"/>
    <w:rsid w:val="006C49F9"/>
    <w:rsid w:val="006C5666"/>
    <w:rsid w:val="006C5D9D"/>
    <w:rsid w:val="006D15C3"/>
    <w:rsid w:val="006E3528"/>
    <w:rsid w:val="006E4F35"/>
    <w:rsid w:val="006E50C3"/>
    <w:rsid w:val="006F3524"/>
    <w:rsid w:val="006F55F9"/>
    <w:rsid w:val="006F5762"/>
    <w:rsid w:val="007005AB"/>
    <w:rsid w:val="007033E8"/>
    <w:rsid w:val="007159FD"/>
    <w:rsid w:val="007247F5"/>
    <w:rsid w:val="00725620"/>
    <w:rsid w:val="00731119"/>
    <w:rsid w:val="00740A63"/>
    <w:rsid w:val="00742A29"/>
    <w:rsid w:val="007472F6"/>
    <w:rsid w:val="00751418"/>
    <w:rsid w:val="00751805"/>
    <w:rsid w:val="007630F2"/>
    <w:rsid w:val="007A5077"/>
    <w:rsid w:val="007A6888"/>
    <w:rsid w:val="007C20C7"/>
    <w:rsid w:val="007D58CC"/>
    <w:rsid w:val="007E6335"/>
    <w:rsid w:val="007F20F5"/>
    <w:rsid w:val="00810618"/>
    <w:rsid w:val="00810CF5"/>
    <w:rsid w:val="00812ED2"/>
    <w:rsid w:val="008137DE"/>
    <w:rsid w:val="008264B6"/>
    <w:rsid w:val="00826D9E"/>
    <w:rsid w:val="008511E1"/>
    <w:rsid w:val="00853E7E"/>
    <w:rsid w:val="00860286"/>
    <w:rsid w:val="00885329"/>
    <w:rsid w:val="008908B2"/>
    <w:rsid w:val="00891C1A"/>
    <w:rsid w:val="00892FDE"/>
    <w:rsid w:val="008972AC"/>
    <w:rsid w:val="00897A30"/>
    <w:rsid w:val="008A2902"/>
    <w:rsid w:val="008A3DD1"/>
    <w:rsid w:val="008B54E9"/>
    <w:rsid w:val="008E4C7F"/>
    <w:rsid w:val="008F12EB"/>
    <w:rsid w:val="008F68EF"/>
    <w:rsid w:val="009047F6"/>
    <w:rsid w:val="0090493F"/>
    <w:rsid w:val="00920B8C"/>
    <w:rsid w:val="00925FA7"/>
    <w:rsid w:val="0095014A"/>
    <w:rsid w:val="009572D4"/>
    <w:rsid w:val="0096746F"/>
    <w:rsid w:val="0097644D"/>
    <w:rsid w:val="00981E76"/>
    <w:rsid w:val="0098526C"/>
    <w:rsid w:val="00987AAD"/>
    <w:rsid w:val="009A57BA"/>
    <w:rsid w:val="009D161F"/>
    <w:rsid w:val="009D2E22"/>
    <w:rsid w:val="009E1EE3"/>
    <w:rsid w:val="009F5F09"/>
    <w:rsid w:val="009F6F4F"/>
    <w:rsid w:val="00A1418B"/>
    <w:rsid w:val="00A24007"/>
    <w:rsid w:val="00A27A40"/>
    <w:rsid w:val="00A36864"/>
    <w:rsid w:val="00A770B1"/>
    <w:rsid w:val="00A93B49"/>
    <w:rsid w:val="00A9592F"/>
    <w:rsid w:val="00AA15D9"/>
    <w:rsid w:val="00AA64E7"/>
    <w:rsid w:val="00AB22B5"/>
    <w:rsid w:val="00AC1E3B"/>
    <w:rsid w:val="00AD0AA6"/>
    <w:rsid w:val="00AD40A7"/>
    <w:rsid w:val="00AD4221"/>
    <w:rsid w:val="00AD6EF3"/>
    <w:rsid w:val="00AF3D0D"/>
    <w:rsid w:val="00B1381A"/>
    <w:rsid w:val="00B146A2"/>
    <w:rsid w:val="00B1795F"/>
    <w:rsid w:val="00B218E6"/>
    <w:rsid w:val="00B26847"/>
    <w:rsid w:val="00B4730E"/>
    <w:rsid w:val="00B473CB"/>
    <w:rsid w:val="00B55AB6"/>
    <w:rsid w:val="00B63164"/>
    <w:rsid w:val="00B632B4"/>
    <w:rsid w:val="00B7158C"/>
    <w:rsid w:val="00B72851"/>
    <w:rsid w:val="00B76DF7"/>
    <w:rsid w:val="00B96BAC"/>
    <w:rsid w:val="00BA2224"/>
    <w:rsid w:val="00BA29C5"/>
    <w:rsid w:val="00BB0C54"/>
    <w:rsid w:val="00BB0C90"/>
    <w:rsid w:val="00BB3E64"/>
    <w:rsid w:val="00BB5263"/>
    <w:rsid w:val="00BC7217"/>
    <w:rsid w:val="00BD34B1"/>
    <w:rsid w:val="00BD469A"/>
    <w:rsid w:val="00BD680B"/>
    <w:rsid w:val="00BE1CD4"/>
    <w:rsid w:val="00BE6616"/>
    <w:rsid w:val="00BF61C8"/>
    <w:rsid w:val="00C135F0"/>
    <w:rsid w:val="00C17D0D"/>
    <w:rsid w:val="00C22E0D"/>
    <w:rsid w:val="00C2317E"/>
    <w:rsid w:val="00C233E5"/>
    <w:rsid w:val="00C251E8"/>
    <w:rsid w:val="00C275E3"/>
    <w:rsid w:val="00C32AA0"/>
    <w:rsid w:val="00C32D05"/>
    <w:rsid w:val="00C444B8"/>
    <w:rsid w:val="00C45E60"/>
    <w:rsid w:val="00C47C44"/>
    <w:rsid w:val="00C5754F"/>
    <w:rsid w:val="00C57901"/>
    <w:rsid w:val="00C6474E"/>
    <w:rsid w:val="00C64AF8"/>
    <w:rsid w:val="00C770FA"/>
    <w:rsid w:val="00C84192"/>
    <w:rsid w:val="00C850D3"/>
    <w:rsid w:val="00C868FB"/>
    <w:rsid w:val="00C94C82"/>
    <w:rsid w:val="00CA2671"/>
    <w:rsid w:val="00CA6990"/>
    <w:rsid w:val="00CB0F31"/>
    <w:rsid w:val="00CC2429"/>
    <w:rsid w:val="00CC3F71"/>
    <w:rsid w:val="00CD1A85"/>
    <w:rsid w:val="00CD3B37"/>
    <w:rsid w:val="00CD4E8D"/>
    <w:rsid w:val="00CD73F6"/>
    <w:rsid w:val="00CE4289"/>
    <w:rsid w:val="00D051D0"/>
    <w:rsid w:val="00D06ACB"/>
    <w:rsid w:val="00D1467F"/>
    <w:rsid w:val="00D2621E"/>
    <w:rsid w:val="00D34C4E"/>
    <w:rsid w:val="00D377EE"/>
    <w:rsid w:val="00D54A33"/>
    <w:rsid w:val="00D62863"/>
    <w:rsid w:val="00D638A1"/>
    <w:rsid w:val="00D65C13"/>
    <w:rsid w:val="00D70704"/>
    <w:rsid w:val="00D70BC7"/>
    <w:rsid w:val="00D72E70"/>
    <w:rsid w:val="00D75A88"/>
    <w:rsid w:val="00D76E3F"/>
    <w:rsid w:val="00D81679"/>
    <w:rsid w:val="00D841CA"/>
    <w:rsid w:val="00D9763F"/>
    <w:rsid w:val="00DA00A2"/>
    <w:rsid w:val="00DA1AC6"/>
    <w:rsid w:val="00DA2694"/>
    <w:rsid w:val="00DB1A3D"/>
    <w:rsid w:val="00DB4830"/>
    <w:rsid w:val="00DC649F"/>
    <w:rsid w:val="00DC71FB"/>
    <w:rsid w:val="00DE4D28"/>
    <w:rsid w:val="00E078B8"/>
    <w:rsid w:val="00E34359"/>
    <w:rsid w:val="00E370AE"/>
    <w:rsid w:val="00E568DD"/>
    <w:rsid w:val="00E60508"/>
    <w:rsid w:val="00E6132A"/>
    <w:rsid w:val="00E65604"/>
    <w:rsid w:val="00E71C0B"/>
    <w:rsid w:val="00E72ED0"/>
    <w:rsid w:val="00E80867"/>
    <w:rsid w:val="00EA18FA"/>
    <w:rsid w:val="00EA71FC"/>
    <w:rsid w:val="00EB1AA1"/>
    <w:rsid w:val="00EB310F"/>
    <w:rsid w:val="00EB6254"/>
    <w:rsid w:val="00EC3A3A"/>
    <w:rsid w:val="00EE5A90"/>
    <w:rsid w:val="00EE5EE8"/>
    <w:rsid w:val="00EF5B7F"/>
    <w:rsid w:val="00EF6544"/>
    <w:rsid w:val="00F14A89"/>
    <w:rsid w:val="00F16614"/>
    <w:rsid w:val="00F3570D"/>
    <w:rsid w:val="00F360AB"/>
    <w:rsid w:val="00F36742"/>
    <w:rsid w:val="00F40A83"/>
    <w:rsid w:val="00F448A1"/>
    <w:rsid w:val="00F4797C"/>
    <w:rsid w:val="00F559C2"/>
    <w:rsid w:val="00F60B02"/>
    <w:rsid w:val="00F65E1B"/>
    <w:rsid w:val="00F7304E"/>
    <w:rsid w:val="00F73F0A"/>
    <w:rsid w:val="00F76072"/>
    <w:rsid w:val="00F9747B"/>
    <w:rsid w:val="00FA5A4F"/>
    <w:rsid w:val="00FA722F"/>
    <w:rsid w:val="00FB2A67"/>
    <w:rsid w:val="00FB30BA"/>
    <w:rsid w:val="00FB65EB"/>
    <w:rsid w:val="00FC231C"/>
    <w:rsid w:val="00FC53AA"/>
    <w:rsid w:val="00FC65C7"/>
    <w:rsid w:val="00FD342A"/>
    <w:rsid w:val="00FF463D"/>
    <w:rsid w:val="00FF59D4"/>
    <w:rsid w:val="00FF6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C33D41"/>
  <w15:chartTrackingRefBased/>
  <w15:docId w15:val="{7B2198B5-D15A-4500-B85B-6FFC654DA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4221"/>
    <w:pPr>
      <w:spacing w:line="240" w:lineRule="auto"/>
      <w:jc w:val="both"/>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AD4221"/>
    <w:pPr>
      <w:keepNext/>
      <w:keepLines/>
      <w:spacing w:before="240" w:after="120"/>
      <w:outlineLvl w:val="0"/>
    </w:pPr>
    <w:rPr>
      <w:rFonts w:ascii="Georgia" w:eastAsiaTheme="majorEastAsia" w:hAnsi="Georgia" w:cstheme="majorBidi"/>
      <w:b/>
      <w:color w:val="44546A" w:themeColor="text2"/>
      <w:sz w:val="24"/>
      <w:szCs w:val="32"/>
    </w:rPr>
  </w:style>
  <w:style w:type="paragraph" w:styleId="Heading2">
    <w:name w:val="heading 2"/>
    <w:basedOn w:val="Normal"/>
    <w:next w:val="Normal"/>
    <w:link w:val="Heading2Char"/>
    <w:uiPriority w:val="9"/>
    <w:unhideWhenUsed/>
    <w:qFormat/>
    <w:rsid w:val="007033E8"/>
    <w:pPr>
      <w:keepNext/>
      <w:keepLines/>
      <w:spacing w:before="160" w:after="0"/>
      <w:outlineLvl w:val="1"/>
    </w:pPr>
    <w:rPr>
      <w:rFonts w:eastAsiaTheme="majorEastAsia" w:cstheme="majorBidi"/>
      <w:b/>
      <w:color w:val="1F3864" w:themeColor="accent5" w:themeShade="80"/>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FB65EB"/>
    <w:pPr>
      <w:spacing w:after="0"/>
      <w:jc w:val="center"/>
    </w:pPr>
    <w:rPr>
      <w:b/>
      <w:sz w:val="24"/>
      <w:szCs w:val="20"/>
    </w:rPr>
  </w:style>
  <w:style w:type="character" w:customStyle="1" w:styleId="SubtitleChar">
    <w:name w:val="Subtitle Char"/>
    <w:basedOn w:val="DefaultParagraphFont"/>
    <w:link w:val="Subtitle"/>
    <w:rsid w:val="00FB65EB"/>
    <w:rPr>
      <w:rFonts w:ascii="Helvetica" w:eastAsia="Times New Roman" w:hAnsi="Helvetica" w:cs="Times New Roman"/>
      <w:b/>
      <w:sz w:val="24"/>
      <w:szCs w:val="20"/>
    </w:rPr>
  </w:style>
  <w:style w:type="character" w:customStyle="1" w:styleId="Heading1Char">
    <w:name w:val="Heading 1 Char"/>
    <w:basedOn w:val="DefaultParagraphFont"/>
    <w:link w:val="Heading1"/>
    <w:uiPriority w:val="9"/>
    <w:rsid w:val="00AD4221"/>
    <w:rPr>
      <w:rFonts w:ascii="Georgia" w:eastAsiaTheme="majorEastAsia" w:hAnsi="Georgia" w:cstheme="majorBidi"/>
      <w:b/>
      <w:color w:val="44546A" w:themeColor="text2"/>
      <w:sz w:val="24"/>
      <w:szCs w:val="32"/>
    </w:rPr>
  </w:style>
  <w:style w:type="character" w:customStyle="1" w:styleId="Heading2Char">
    <w:name w:val="Heading 2 Char"/>
    <w:basedOn w:val="DefaultParagraphFont"/>
    <w:link w:val="Heading2"/>
    <w:uiPriority w:val="9"/>
    <w:rsid w:val="007033E8"/>
    <w:rPr>
      <w:rFonts w:ascii="Helvetica" w:eastAsiaTheme="majorEastAsia" w:hAnsi="Helvetica" w:cstheme="majorBidi"/>
      <w:b/>
      <w:color w:val="1F3864" w:themeColor="accent5" w:themeShade="80"/>
      <w:szCs w:val="26"/>
      <w:u w:val="single"/>
    </w:rPr>
  </w:style>
  <w:style w:type="paragraph" w:styleId="ListParagraph">
    <w:name w:val="List Paragraph"/>
    <w:basedOn w:val="Normal"/>
    <w:uiPriority w:val="34"/>
    <w:qFormat/>
    <w:rsid w:val="00D841CA"/>
    <w:pPr>
      <w:ind w:left="720"/>
      <w:contextualSpacing/>
    </w:pPr>
  </w:style>
  <w:style w:type="table" w:styleId="TableGrid">
    <w:name w:val="Table Grid"/>
    <w:basedOn w:val="TableNormal"/>
    <w:uiPriority w:val="39"/>
    <w:rsid w:val="00487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4797C"/>
    <w:rPr>
      <w:color w:val="0563C1"/>
      <w:u w:val="single"/>
    </w:rPr>
  </w:style>
  <w:style w:type="paragraph" w:styleId="Header">
    <w:name w:val="header"/>
    <w:basedOn w:val="Normal"/>
    <w:link w:val="HeaderChar"/>
    <w:uiPriority w:val="99"/>
    <w:unhideWhenUsed/>
    <w:rsid w:val="00107DC0"/>
    <w:pPr>
      <w:tabs>
        <w:tab w:val="center" w:pos="4680"/>
        <w:tab w:val="right" w:pos="9360"/>
      </w:tabs>
      <w:spacing w:after="0"/>
    </w:pPr>
  </w:style>
  <w:style w:type="character" w:customStyle="1" w:styleId="HeaderChar">
    <w:name w:val="Header Char"/>
    <w:basedOn w:val="DefaultParagraphFont"/>
    <w:link w:val="Header"/>
    <w:uiPriority w:val="99"/>
    <w:rsid w:val="00107DC0"/>
    <w:rPr>
      <w:rFonts w:ascii="Helvetica" w:eastAsia="Times New Roman" w:hAnsi="Helvetica" w:cs="Times New Roman"/>
      <w:szCs w:val="24"/>
    </w:rPr>
  </w:style>
  <w:style w:type="paragraph" w:styleId="Footer">
    <w:name w:val="footer"/>
    <w:basedOn w:val="Normal"/>
    <w:link w:val="FooterChar"/>
    <w:uiPriority w:val="99"/>
    <w:unhideWhenUsed/>
    <w:rsid w:val="00107DC0"/>
    <w:pPr>
      <w:tabs>
        <w:tab w:val="center" w:pos="4680"/>
        <w:tab w:val="right" w:pos="9360"/>
      </w:tabs>
      <w:spacing w:after="0"/>
    </w:pPr>
  </w:style>
  <w:style w:type="character" w:customStyle="1" w:styleId="FooterChar">
    <w:name w:val="Footer Char"/>
    <w:basedOn w:val="DefaultParagraphFont"/>
    <w:link w:val="Footer"/>
    <w:uiPriority w:val="99"/>
    <w:rsid w:val="00107DC0"/>
    <w:rPr>
      <w:rFonts w:ascii="Helvetica" w:eastAsia="Times New Roman" w:hAnsi="Helvetica" w:cs="Times New Roman"/>
      <w:szCs w:val="24"/>
    </w:rPr>
  </w:style>
  <w:style w:type="paragraph" w:styleId="Title">
    <w:name w:val="Title"/>
    <w:basedOn w:val="Normal"/>
    <w:next w:val="Normal"/>
    <w:link w:val="TitleChar"/>
    <w:uiPriority w:val="10"/>
    <w:qFormat/>
    <w:rsid w:val="00FB65EB"/>
    <w:pPr>
      <w:spacing w:after="0"/>
      <w:contextualSpacing/>
      <w:jc w:val="center"/>
    </w:pPr>
    <w:rPr>
      <w:rFonts w:ascii="Georgia" w:eastAsiaTheme="majorEastAsia" w:hAnsi="Georgia" w:cstheme="majorBidi"/>
      <w:spacing w:val="-10"/>
      <w:kern w:val="28"/>
      <w:sz w:val="40"/>
      <w:szCs w:val="56"/>
    </w:rPr>
  </w:style>
  <w:style w:type="character" w:customStyle="1" w:styleId="TitleChar">
    <w:name w:val="Title Char"/>
    <w:basedOn w:val="DefaultParagraphFont"/>
    <w:link w:val="Title"/>
    <w:uiPriority w:val="10"/>
    <w:rsid w:val="00FB65EB"/>
    <w:rPr>
      <w:rFonts w:ascii="Georgia" w:eastAsiaTheme="majorEastAsia" w:hAnsi="Georgia" w:cstheme="majorBidi"/>
      <w:spacing w:val="-10"/>
      <w:kern w:val="28"/>
      <w:sz w:val="40"/>
      <w:szCs w:val="56"/>
    </w:rPr>
  </w:style>
  <w:style w:type="paragraph" w:styleId="BalloonText">
    <w:name w:val="Balloon Text"/>
    <w:basedOn w:val="Normal"/>
    <w:link w:val="BalloonTextChar"/>
    <w:uiPriority w:val="99"/>
    <w:semiHidden/>
    <w:unhideWhenUsed/>
    <w:rsid w:val="00BA222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224"/>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531AEC"/>
    <w:rPr>
      <w:color w:val="808080"/>
      <w:shd w:val="clear" w:color="auto" w:fill="E6E6E6"/>
    </w:rPr>
  </w:style>
  <w:style w:type="character" w:styleId="CommentReference">
    <w:name w:val="annotation reference"/>
    <w:basedOn w:val="DefaultParagraphFont"/>
    <w:uiPriority w:val="99"/>
    <w:semiHidden/>
    <w:unhideWhenUsed/>
    <w:rsid w:val="008B54E9"/>
    <w:rPr>
      <w:sz w:val="16"/>
      <w:szCs w:val="16"/>
    </w:rPr>
  </w:style>
  <w:style w:type="paragraph" w:styleId="CommentText">
    <w:name w:val="annotation text"/>
    <w:basedOn w:val="Normal"/>
    <w:link w:val="CommentTextChar"/>
    <w:uiPriority w:val="99"/>
    <w:semiHidden/>
    <w:unhideWhenUsed/>
    <w:rsid w:val="008B54E9"/>
    <w:rPr>
      <w:szCs w:val="20"/>
    </w:rPr>
  </w:style>
  <w:style w:type="character" w:customStyle="1" w:styleId="CommentTextChar">
    <w:name w:val="Comment Text Char"/>
    <w:basedOn w:val="DefaultParagraphFont"/>
    <w:link w:val="CommentText"/>
    <w:uiPriority w:val="99"/>
    <w:semiHidden/>
    <w:rsid w:val="008B54E9"/>
    <w:rPr>
      <w:rFonts w:ascii="Helvetica" w:eastAsia="Times New Roman"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8B54E9"/>
    <w:rPr>
      <w:b/>
      <w:bCs/>
    </w:rPr>
  </w:style>
  <w:style w:type="character" w:customStyle="1" w:styleId="CommentSubjectChar">
    <w:name w:val="Comment Subject Char"/>
    <w:basedOn w:val="CommentTextChar"/>
    <w:link w:val="CommentSubject"/>
    <w:uiPriority w:val="99"/>
    <w:semiHidden/>
    <w:rsid w:val="008B54E9"/>
    <w:rPr>
      <w:rFonts w:ascii="Helvetica" w:eastAsia="Times New Roman" w:hAnsi="Helvetica" w:cs="Times New Roman"/>
      <w:b/>
      <w:bCs/>
      <w:sz w:val="20"/>
      <w:szCs w:val="20"/>
    </w:rPr>
  </w:style>
  <w:style w:type="character" w:styleId="FollowedHyperlink">
    <w:name w:val="FollowedHyperlink"/>
    <w:basedOn w:val="DefaultParagraphFont"/>
    <w:uiPriority w:val="99"/>
    <w:semiHidden/>
    <w:unhideWhenUsed/>
    <w:rsid w:val="008B54E9"/>
    <w:rPr>
      <w:color w:val="954F72" w:themeColor="followedHyperlink"/>
      <w:u w:val="single"/>
    </w:rPr>
  </w:style>
  <w:style w:type="paragraph" w:styleId="BodyText">
    <w:name w:val="Body Text"/>
    <w:basedOn w:val="Normal"/>
    <w:link w:val="BodyTextChar"/>
    <w:uiPriority w:val="99"/>
    <w:semiHidden/>
    <w:unhideWhenUsed/>
    <w:rsid w:val="00D76E3F"/>
    <w:pPr>
      <w:spacing w:after="120"/>
    </w:pPr>
  </w:style>
  <w:style w:type="character" w:customStyle="1" w:styleId="BodyTextChar">
    <w:name w:val="Body Text Char"/>
    <w:basedOn w:val="DefaultParagraphFont"/>
    <w:link w:val="BodyText"/>
    <w:uiPriority w:val="99"/>
    <w:semiHidden/>
    <w:rsid w:val="00D76E3F"/>
    <w:rPr>
      <w:rFonts w:ascii="Helvetica" w:eastAsia="Times New Roman" w:hAnsi="Helvetica" w:cs="Times New Roman"/>
      <w:szCs w:val="24"/>
    </w:rPr>
  </w:style>
  <w:style w:type="paragraph" w:styleId="BodyTextIndent">
    <w:name w:val="Body Text Indent"/>
    <w:basedOn w:val="Normal"/>
    <w:link w:val="BodyTextIndentChar"/>
    <w:uiPriority w:val="99"/>
    <w:semiHidden/>
    <w:unhideWhenUsed/>
    <w:rsid w:val="00C84192"/>
    <w:pPr>
      <w:spacing w:after="120"/>
      <w:ind w:left="360"/>
    </w:pPr>
  </w:style>
  <w:style w:type="character" w:customStyle="1" w:styleId="BodyTextIndentChar">
    <w:name w:val="Body Text Indent Char"/>
    <w:basedOn w:val="DefaultParagraphFont"/>
    <w:link w:val="BodyTextIndent"/>
    <w:uiPriority w:val="99"/>
    <w:semiHidden/>
    <w:rsid w:val="00C84192"/>
    <w:rPr>
      <w:rFonts w:ascii="Helvetica" w:eastAsia="Times New Roman" w:hAnsi="Helvetica" w:cs="Times New Roman"/>
      <w:szCs w:val="24"/>
    </w:rPr>
  </w:style>
  <w:style w:type="paragraph" w:customStyle="1" w:styleId="p6">
    <w:name w:val="p6"/>
    <w:basedOn w:val="Normal"/>
    <w:rsid w:val="00C84192"/>
    <w:pPr>
      <w:widowControl w:val="0"/>
      <w:tabs>
        <w:tab w:val="left" w:pos="740"/>
      </w:tabs>
      <w:spacing w:after="0" w:line="280" w:lineRule="atLeast"/>
      <w:ind w:left="720" w:hanging="720"/>
      <w:jc w:val="left"/>
    </w:pPr>
    <w:rPr>
      <w:rFonts w:ascii="Times New Roman" w:hAnsi="Times New Roman"/>
      <w:sz w:val="24"/>
      <w:szCs w:val="20"/>
    </w:rPr>
  </w:style>
  <w:style w:type="paragraph" w:styleId="NoSpacing">
    <w:name w:val="No Spacing"/>
    <w:uiPriority w:val="1"/>
    <w:qFormat/>
    <w:rsid w:val="000F5431"/>
    <w:pPr>
      <w:spacing w:after="0" w:line="240" w:lineRule="auto"/>
      <w:jc w:val="both"/>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84243">
      <w:bodyDiv w:val="1"/>
      <w:marLeft w:val="0"/>
      <w:marRight w:val="0"/>
      <w:marTop w:val="0"/>
      <w:marBottom w:val="0"/>
      <w:divBdr>
        <w:top w:val="none" w:sz="0" w:space="0" w:color="auto"/>
        <w:left w:val="none" w:sz="0" w:space="0" w:color="auto"/>
        <w:bottom w:val="none" w:sz="0" w:space="0" w:color="auto"/>
        <w:right w:val="none" w:sz="0" w:space="0" w:color="auto"/>
      </w:divBdr>
      <w:divsChild>
        <w:div w:id="49545991">
          <w:marLeft w:val="0"/>
          <w:marRight w:val="0"/>
          <w:marTop w:val="0"/>
          <w:marBottom w:val="0"/>
          <w:divBdr>
            <w:top w:val="none" w:sz="0" w:space="0" w:color="auto"/>
            <w:left w:val="none" w:sz="0" w:space="0" w:color="auto"/>
            <w:bottom w:val="none" w:sz="0" w:space="0" w:color="auto"/>
            <w:right w:val="none" w:sz="0" w:space="0" w:color="auto"/>
          </w:divBdr>
        </w:div>
        <w:div w:id="103692597">
          <w:marLeft w:val="0"/>
          <w:marRight w:val="0"/>
          <w:marTop w:val="0"/>
          <w:marBottom w:val="0"/>
          <w:divBdr>
            <w:top w:val="none" w:sz="0" w:space="0" w:color="auto"/>
            <w:left w:val="none" w:sz="0" w:space="0" w:color="auto"/>
            <w:bottom w:val="none" w:sz="0" w:space="0" w:color="auto"/>
            <w:right w:val="none" w:sz="0" w:space="0" w:color="auto"/>
          </w:divBdr>
        </w:div>
        <w:div w:id="477454878">
          <w:marLeft w:val="0"/>
          <w:marRight w:val="0"/>
          <w:marTop w:val="0"/>
          <w:marBottom w:val="0"/>
          <w:divBdr>
            <w:top w:val="none" w:sz="0" w:space="0" w:color="auto"/>
            <w:left w:val="none" w:sz="0" w:space="0" w:color="auto"/>
            <w:bottom w:val="none" w:sz="0" w:space="0" w:color="auto"/>
            <w:right w:val="none" w:sz="0" w:space="0" w:color="auto"/>
          </w:divBdr>
        </w:div>
        <w:div w:id="648898483">
          <w:marLeft w:val="0"/>
          <w:marRight w:val="0"/>
          <w:marTop w:val="0"/>
          <w:marBottom w:val="0"/>
          <w:divBdr>
            <w:top w:val="none" w:sz="0" w:space="0" w:color="auto"/>
            <w:left w:val="none" w:sz="0" w:space="0" w:color="auto"/>
            <w:bottom w:val="none" w:sz="0" w:space="0" w:color="auto"/>
            <w:right w:val="none" w:sz="0" w:space="0" w:color="auto"/>
          </w:divBdr>
        </w:div>
        <w:div w:id="894244318">
          <w:marLeft w:val="0"/>
          <w:marRight w:val="0"/>
          <w:marTop w:val="0"/>
          <w:marBottom w:val="0"/>
          <w:divBdr>
            <w:top w:val="none" w:sz="0" w:space="0" w:color="auto"/>
            <w:left w:val="none" w:sz="0" w:space="0" w:color="auto"/>
            <w:bottom w:val="none" w:sz="0" w:space="0" w:color="auto"/>
            <w:right w:val="none" w:sz="0" w:space="0" w:color="auto"/>
          </w:divBdr>
        </w:div>
        <w:div w:id="1084838047">
          <w:marLeft w:val="0"/>
          <w:marRight w:val="0"/>
          <w:marTop w:val="0"/>
          <w:marBottom w:val="0"/>
          <w:divBdr>
            <w:top w:val="none" w:sz="0" w:space="0" w:color="auto"/>
            <w:left w:val="none" w:sz="0" w:space="0" w:color="auto"/>
            <w:bottom w:val="none" w:sz="0" w:space="0" w:color="auto"/>
            <w:right w:val="none" w:sz="0" w:space="0" w:color="auto"/>
          </w:divBdr>
        </w:div>
        <w:div w:id="1253709575">
          <w:marLeft w:val="0"/>
          <w:marRight w:val="0"/>
          <w:marTop w:val="0"/>
          <w:marBottom w:val="0"/>
          <w:divBdr>
            <w:top w:val="none" w:sz="0" w:space="0" w:color="auto"/>
            <w:left w:val="none" w:sz="0" w:space="0" w:color="auto"/>
            <w:bottom w:val="none" w:sz="0" w:space="0" w:color="auto"/>
            <w:right w:val="none" w:sz="0" w:space="0" w:color="auto"/>
          </w:divBdr>
        </w:div>
        <w:div w:id="2006779461">
          <w:marLeft w:val="0"/>
          <w:marRight w:val="0"/>
          <w:marTop w:val="0"/>
          <w:marBottom w:val="0"/>
          <w:divBdr>
            <w:top w:val="none" w:sz="0" w:space="0" w:color="auto"/>
            <w:left w:val="none" w:sz="0" w:space="0" w:color="auto"/>
            <w:bottom w:val="none" w:sz="0" w:space="0" w:color="auto"/>
            <w:right w:val="none" w:sz="0" w:space="0" w:color="auto"/>
          </w:divBdr>
        </w:div>
      </w:divsChild>
    </w:div>
    <w:div w:id="50278238">
      <w:bodyDiv w:val="1"/>
      <w:marLeft w:val="0"/>
      <w:marRight w:val="0"/>
      <w:marTop w:val="0"/>
      <w:marBottom w:val="0"/>
      <w:divBdr>
        <w:top w:val="none" w:sz="0" w:space="0" w:color="auto"/>
        <w:left w:val="none" w:sz="0" w:space="0" w:color="auto"/>
        <w:bottom w:val="none" w:sz="0" w:space="0" w:color="auto"/>
        <w:right w:val="none" w:sz="0" w:space="0" w:color="auto"/>
      </w:divBdr>
    </w:div>
    <w:div w:id="449209801">
      <w:bodyDiv w:val="1"/>
      <w:marLeft w:val="0"/>
      <w:marRight w:val="0"/>
      <w:marTop w:val="0"/>
      <w:marBottom w:val="0"/>
      <w:divBdr>
        <w:top w:val="none" w:sz="0" w:space="0" w:color="auto"/>
        <w:left w:val="none" w:sz="0" w:space="0" w:color="auto"/>
        <w:bottom w:val="none" w:sz="0" w:space="0" w:color="auto"/>
        <w:right w:val="none" w:sz="0" w:space="0" w:color="auto"/>
      </w:divBdr>
      <w:divsChild>
        <w:div w:id="914777164">
          <w:marLeft w:val="0"/>
          <w:marRight w:val="0"/>
          <w:marTop w:val="0"/>
          <w:marBottom w:val="0"/>
          <w:divBdr>
            <w:top w:val="none" w:sz="0" w:space="0" w:color="auto"/>
            <w:left w:val="none" w:sz="0" w:space="0" w:color="auto"/>
            <w:bottom w:val="none" w:sz="0" w:space="0" w:color="auto"/>
            <w:right w:val="none" w:sz="0" w:space="0" w:color="auto"/>
          </w:divBdr>
        </w:div>
        <w:div w:id="1267931722">
          <w:marLeft w:val="0"/>
          <w:marRight w:val="0"/>
          <w:marTop w:val="0"/>
          <w:marBottom w:val="0"/>
          <w:divBdr>
            <w:top w:val="none" w:sz="0" w:space="0" w:color="auto"/>
            <w:left w:val="none" w:sz="0" w:space="0" w:color="auto"/>
            <w:bottom w:val="none" w:sz="0" w:space="0" w:color="auto"/>
            <w:right w:val="none" w:sz="0" w:space="0" w:color="auto"/>
          </w:divBdr>
        </w:div>
        <w:div w:id="1735084327">
          <w:marLeft w:val="0"/>
          <w:marRight w:val="0"/>
          <w:marTop w:val="0"/>
          <w:marBottom w:val="0"/>
          <w:divBdr>
            <w:top w:val="none" w:sz="0" w:space="0" w:color="auto"/>
            <w:left w:val="none" w:sz="0" w:space="0" w:color="auto"/>
            <w:bottom w:val="none" w:sz="0" w:space="0" w:color="auto"/>
            <w:right w:val="none" w:sz="0" w:space="0" w:color="auto"/>
          </w:divBdr>
        </w:div>
        <w:div w:id="1820805820">
          <w:marLeft w:val="0"/>
          <w:marRight w:val="0"/>
          <w:marTop w:val="0"/>
          <w:marBottom w:val="0"/>
          <w:divBdr>
            <w:top w:val="none" w:sz="0" w:space="0" w:color="auto"/>
            <w:left w:val="none" w:sz="0" w:space="0" w:color="auto"/>
            <w:bottom w:val="none" w:sz="0" w:space="0" w:color="auto"/>
            <w:right w:val="none" w:sz="0" w:space="0" w:color="auto"/>
          </w:divBdr>
        </w:div>
      </w:divsChild>
    </w:div>
    <w:div w:id="520582807">
      <w:bodyDiv w:val="1"/>
      <w:marLeft w:val="0"/>
      <w:marRight w:val="0"/>
      <w:marTop w:val="0"/>
      <w:marBottom w:val="0"/>
      <w:divBdr>
        <w:top w:val="none" w:sz="0" w:space="0" w:color="auto"/>
        <w:left w:val="none" w:sz="0" w:space="0" w:color="auto"/>
        <w:bottom w:val="none" w:sz="0" w:space="0" w:color="auto"/>
        <w:right w:val="none" w:sz="0" w:space="0" w:color="auto"/>
      </w:divBdr>
    </w:div>
    <w:div w:id="659772139">
      <w:bodyDiv w:val="1"/>
      <w:marLeft w:val="0"/>
      <w:marRight w:val="0"/>
      <w:marTop w:val="0"/>
      <w:marBottom w:val="0"/>
      <w:divBdr>
        <w:top w:val="none" w:sz="0" w:space="0" w:color="auto"/>
        <w:left w:val="none" w:sz="0" w:space="0" w:color="auto"/>
        <w:bottom w:val="none" w:sz="0" w:space="0" w:color="auto"/>
        <w:right w:val="none" w:sz="0" w:space="0" w:color="auto"/>
      </w:divBdr>
    </w:div>
    <w:div w:id="744718062">
      <w:bodyDiv w:val="1"/>
      <w:marLeft w:val="0"/>
      <w:marRight w:val="0"/>
      <w:marTop w:val="0"/>
      <w:marBottom w:val="0"/>
      <w:divBdr>
        <w:top w:val="none" w:sz="0" w:space="0" w:color="auto"/>
        <w:left w:val="none" w:sz="0" w:space="0" w:color="auto"/>
        <w:bottom w:val="none" w:sz="0" w:space="0" w:color="auto"/>
        <w:right w:val="none" w:sz="0" w:space="0" w:color="auto"/>
      </w:divBdr>
    </w:div>
    <w:div w:id="853768287">
      <w:bodyDiv w:val="1"/>
      <w:marLeft w:val="0"/>
      <w:marRight w:val="0"/>
      <w:marTop w:val="0"/>
      <w:marBottom w:val="0"/>
      <w:divBdr>
        <w:top w:val="none" w:sz="0" w:space="0" w:color="auto"/>
        <w:left w:val="none" w:sz="0" w:space="0" w:color="auto"/>
        <w:bottom w:val="none" w:sz="0" w:space="0" w:color="auto"/>
        <w:right w:val="none" w:sz="0" w:space="0" w:color="auto"/>
      </w:divBdr>
    </w:div>
    <w:div w:id="881550694">
      <w:bodyDiv w:val="1"/>
      <w:marLeft w:val="0"/>
      <w:marRight w:val="0"/>
      <w:marTop w:val="0"/>
      <w:marBottom w:val="0"/>
      <w:divBdr>
        <w:top w:val="none" w:sz="0" w:space="0" w:color="auto"/>
        <w:left w:val="none" w:sz="0" w:space="0" w:color="auto"/>
        <w:bottom w:val="none" w:sz="0" w:space="0" w:color="auto"/>
        <w:right w:val="none" w:sz="0" w:space="0" w:color="auto"/>
      </w:divBdr>
      <w:divsChild>
        <w:div w:id="223764514">
          <w:marLeft w:val="0"/>
          <w:marRight w:val="0"/>
          <w:marTop w:val="0"/>
          <w:marBottom w:val="0"/>
          <w:divBdr>
            <w:top w:val="none" w:sz="0" w:space="0" w:color="auto"/>
            <w:left w:val="none" w:sz="0" w:space="0" w:color="auto"/>
            <w:bottom w:val="none" w:sz="0" w:space="0" w:color="auto"/>
            <w:right w:val="none" w:sz="0" w:space="0" w:color="auto"/>
          </w:divBdr>
        </w:div>
        <w:div w:id="652612140">
          <w:marLeft w:val="0"/>
          <w:marRight w:val="0"/>
          <w:marTop w:val="0"/>
          <w:marBottom w:val="0"/>
          <w:divBdr>
            <w:top w:val="none" w:sz="0" w:space="0" w:color="auto"/>
            <w:left w:val="none" w:sz="0" w:space="0" w:color="auto"/>
            <w:bottom w:val="none" w:sz="0" w:space="0" w:color="auto"/>
            <w:right w:val="none" w:sz="0" w:space="0" w:color="auto"/>
          </w:divBdr>
        </w:div>
        <w:div w:id="703753450">
          <w:marLeft w:val="0"/>
          <w:marRight w:val="0"/>
          <w:marTop w:val="0"/>
          <w:marBottom w:val="0"/>
          <w:divBdr>
            <w:top w:val="none" w:sz="0" w:space="0" w:color="auto"/>
            <w:left w:val="none" w:sz="0" w:space="0" w:color="auto"/>
            <w:bottom w:val="none" w:sz="0" w:space="0" w:color="auto"/>
            <w:right w:val="none" w:sz="0" w:space="0" w:color="auto"/>
          </w:divBdr>
        </w:div>
        <w:div w:id="827787688">
          <w:marLeft w:val="0"/>
          <w:marRight w:val="0"/>
          <w:marTop w:val="0"/>
          <w:marBottom w:val="0"/>
          <w:divBdr>
            <w:top w:val="none" w:sz="0" w:space="0" w:color="auto"/>
            <w:left w:val="none" w:sz="0" w:space="0" w:color="auto"/>
            <w:bottom w:val="none" w:sz="0" w:space="0" w:color="auto"/>
            <w:right w:val="none" w:sz="0" w:space="0" w:color="auto"/>
          </w:divBdr>
        </w:div>
        <w:div w:id="1161694495">
          <w:marLeft w:val="0"/>
          <w:marRight w:val="0"/>
          <w:marTop w:val="0"/>
          <w:marBottom w:val="0"/>
          <w:divBdr>
            <w:top w:val="none" w:sz="0" w:space="0" w:color="auto"/>
            <w:left w:val="none" w:sz="0" w:space="0" w:color="auto"/>
            <w:bottom w:val="none" w:sz="0" w:space="0" w:color="auto"/>
            <w:right w:val="none" w:sz="0" w:space="0" w:color="auto"/>
          </w:divBdr>
        </w:div>
        <w:div w:id="1479567819">
          <w:marLeft w:val="0"/>
          <w:marRight w:val="0"/>
          <w:marTop w:val="0"/>
          <w:marBottom w:val="0"/>
          <w:divBdr>
            <w:top w:val="none" w:sz="0" w:space="0" w:color="auto"/>
            <w:left w:val="none" w:sz="0" w:space="0" w:color="auto"/>
            <w:bottom w:val="none" w:sz="0" w:space="0" w:color="auto"/>
            <w:right w:val="none" w:sz="0" w:space="0" w:color="auto"/>
          </w:divBdr>
        </w:div>
        <w:div w:id="1999334702">
          <w:marLeft w:val="0"/>
          <w:marRight w:val="0"/>
          <w:marTop w:val="0"/>
          <w:marBottom w:val="0"/>
          <w:divBdr>
            <w:top w:val="none" w:sz="0" w:space="0" w:color="auto"/>
            <w:left w:val="none" w:sz="0" w:space="0" w:color="auto"/>
            <w:bottom w:val="none" w:sz="0" w:space="0" w:color="auto"/>
            <w:right w:val="none" w:sz="0" w:space="0" w:color="auto"/>
          </w:divBdr>
        </w:div>
        <w:div w:id="2012679603">
          <w:marLeft w:val="0"/>
          <w:marRight w:val="0"/>
          <w:marTop w:val="0"/>
          <w:marBottom w:val="0"/>
          <w:divBdr>
            <w:top w:val="none" w:sz="0" w:space="0" w:color="auto"/>
            <w:left w:val="none" w:sz="0" w:space="0" w:color="auto"/>
            <w:bottom w:val="none" w:sz="0" w:space="0" w:color="auto"/>
            <w:right w:val="none" w:sz="0" w:space="0" w:color="auto"/>
          </w:divBdr>
        </w:div>
        <w:div w:id="2020235617">
          <w:marLeft w:val="0"/>
          <w:marRight w:val="0"/>
          <w:marTop w:val="0"/>
          <w:marBottom w:val="0"/>
          <w:divBdr>
            <w:top w:val="none" w:sz="0" w:space="0" w:color="auto"/>
            <w:left w:val="none" w:sz="0" w:space="0" w:color="auto"/>
            <w:bottom w:val="none" w:sz="0" w:space="0" w:color="auto"/>
            <w:right w:val="none" w:sz="0" w:space="0" w:color="auto"/>
          </w:divBdr>
        </w:div>
        <w:div w:id="2090731466">
          <w:marLeft w:val="0"/>
          <w:marRight w:val="0"/>
          <w:marTop w:val="0"/>
          <w:marBottom w:val="0"/>
          <w:divBdr>
            <w:top w:val="none" w:sz="0" w:space="0" w:color="auto"/>
            <w:left w:val="none" w:sz="0" w:space="0" w:color="auto"/>
            <w:bottom w:val="none" w:sz="0" w:space="0" w:color="auto"/>
            <w:right w:val="none" w:sz="0" w:space="0" w:color="auto"/>
          </w:divBdr>
        </w:div>
      </w:divsChild>
    </w:div>
    <w:div w:id="938565403">
      <w:bodyDiv w:val="1"/>
      <w:marLeft w:val="0"/>
      <w:marRight w:val="0"/>
      <w:marTop w:val="0"/>
      <w:marBottom w:val="0"/>
      <w:divBdr>
        <w:top w:val="none" w:sz="0" w:space="0" w:color="auto"/>
        <w:left w:val="none" w:sz="0" w:space="0" w:color="auto"/>
        <w:bottom w:val="none" w:sz="0" w:space="0" w:color="auto"/>
        <w:right w:val="none" w:sz="0" w:space="0" w:color="auto"/>
      </w:divBdr>
    </w:div>
    <w:div w:id="1067384839">
      <w:bodyDiv w:val="1"/>
      <w:marLeft w:val="0"/>
      <w:marRight w:val="0"/>
      <w:marTop w:val="0"/>
      <w:marBottom w:val="0"/>
      <w:divBdr>
        <w:top w:val="none" w:sz="0" w:space="0" w:color="auto"/>
        <w:left w:val="none" w:sz="0" w:space="0" w:color="auto"/>
        <w:bottom w:val="none" w:sz="0" w:space="0" w:color="auto"/>
        <w:right w:val="none" w:sz="0" w:space="0" w:color="auto"/>
      </w:divBdr>
    </w:div>
    <w:div w:id="1074661806">
      <w:bodyDiv w:val="1"/>
      <w:marLeft w:val="0"/>
      <w:marRight w:val="0"/>
      <w:marTop w:val="0"/>
      <w:marBottom w:val="0"/>
      <w:divBdr>
        <w:top w:val="none" w:sz="0" w:space="0" w:color="auto"/>
        <w:left w:val="none" w:sz="0" w:space="0" w:color="auto"/>
        <w:bottom w:val="none" w:sz="0" w:space="0" w:color="auto"/>
        <w:right w:val="none" w:sz="0" w:space="0" w:color="auto"/>
      </w:divBdr>
    </w:div>
    <w:div w:id="147652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065076CB5C70488F10A8AE8E72F344" ma:contentTypeVersion="9" ma:contentTypeDescription="Create a new document." ma:contentTypeScope="" ma:versionID="bb237c6eb02e8db0ecef82bd22d5a9a8">
  <xsd:schema xmlns:xsd="http://www.w3.org/2001/XMLSchema" xmlns:xs="http://www.w3.org/2001/XMLSchema" xmlns:p="http://schemas.microsoft.com/office/2006/metadata/properties" xmlns:ns3="e32f8a22-6c10-4bad-a057-8db6d9d0b5a2" xmlns:ns4="1a8f7831-f581-4fd8-ad37-6016bc9664da" targetNamespace="http://schemas.microsoft.com/office/2006/metadata/properties" ma:root="true" ma:fieldsID="02b4c936c5729bd4090e424a16ba6c18" ns3:_="" ns4:_="">
    <xsd:import namespace="e32f8a22-6c10-4bad-a057-8db6d9d0b5a2"/>
    <xsd:import namespace="1a8f7831-f581-4fd8-ad37-6016bc9664d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2f8a22-6c10-4bad-a057-8db6d9d0b5a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8f7831-f581-4fd8-ad37-6016bc9664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F9A8E8-2786-4D48-B4EF-B879D05CC049}">
  <ds:schemaRefs>
    <ds:schemaRef ds:uri="e32f8a22-6c10-4bad-a057-8db6d9d0b5a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a8f7831-f581-4fd8-ad37-6016bc9664da"/>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198847C-ACA5-4B61-9CE5-2D654D81C33E}">
  <ds:schemaRefs>
    <ds:schemaRef ds:uri="http://schemas.microsoft.com/sharepoint/v3/contenttype/forms"/>
  </ds:schemaRefs>
</ds:datastoreItem>
</file>

<file path=customXml/itemProps3.xml><?xml version="1.0" encoding="utf-8"?>
<ds:datastoreItem xmlns:ds="http://schemas.openxmlformats.org/officeDocument/2006/customXml" ds:itemID="{6B675C8B-3CCF-453B-BF0A-30CD02502D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2f8a22-6c10-4bad-a057-8db6d9d0b5a2"/>
    <ds:schemaRef ds:uri="1a8f7831-f581-4fd8-ad37-6016bc9664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5073</Words>
  <Characters>28922</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Tretter, Ryan</dc:creator>
  <cp:keywords/>
  <dc:description/>
  <cp:lastModifiedBy>Hauser, Shakairah</cp:lastModifiedBy>
  <cp:revision>20</cp:revision>
  <cp:lastPrinted>2019-09-30T20:49:00Z</cp:lastPrinted>
  <dcterms:created xsi:type="dcterms:W3CDTF">2019-09-17T19:17:00Z</dcterms:created>
  <dcterms:modified xsi:type="dcterms:W3CDTF">2019-09-30T21:39:00Z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0x01010079065076CB5C70488F10A8AE8E72F344</vt:lpwstr>
  </property>
</Properties>
</file>